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644EE" w14:textId="02C24963" w:rsidR="009F5C0D" w:rsidRDefault="00533815">
      <w:pPr>
        <w:rPr>
          <w:b/>
          <w:bCs/>
        </w:rPr>
      </w:pPr>
      <w:r>
        <w:rPr>
          <w:noProof/>
        </w:rPr>
        <w:drawing>
          <wp:anchor distT="0" distB="0" distL="114300" distR="114300" simplePos="0" relativeHeight="251663360" behindDoc="0" locked="0" layoutInCell="1" allowOverlap="1" wp14:anchorId="43380E91" wp14:editId="79309C2D">
            <wp:simplePos x="0" y="0"/>
            <wp:positionH relativeFrom="column">
              <wp:posOffset>-19050</wp:posOffset>
            </wp:positionH>
            <wp:positionV relativeFrom="paragraph">
              <wp:posOffset>0</wp:posOffset>
            </wp:positionV>
            <wp:extent cx="2203450" cy="1478915"/>
            <wp:effectExtent l="0" t="0" r="0" b="0"/>
            <wp:wrapThrough wrapText="bothSides">
              <wp:wrapPolygon edited="0">
                <wp:start x="9711" y="5565"/>
                <wp:lineTo x="8777" y="6399"/>
                <wp:lineTo x="6723" y="9460"/>
                <wp:lineTo x="6723" y="10573"/>
                <wp:lineTo x="4295" y="11964"/>
                <wp:lineTo x="3548" y="13077"/>
                <wp:lineTo x="3922" y="15303"/>
                <wp:lineTo x="17554" y="15303"/>
                <wp:lineTo x="18114" y="13355"/>
                <wp:lineTo x="17180" y="11964"/>
                <wp:lineTo x="14939" y="9738"/>
                <wp:lineTo x="12699" y="6399"/>
                <wp:lineTo x="11952" y="5565"/>
                <wp:lineTo x="9711" y="5565"/>
              </wp:wrapPolygon>
            </wp:wrapThrough>
            <wp:docPr id="6" name="Picture 5" descr="Logo, company name&#10;&#10;Description automatically generated">
              <a:extLst xmlns:a="http://schemas.openxmlformats.org/drawingml/2006/main">
                <a:ext uri="{FF2B5EF4-FFF2-40B4-BE49-F238E27FC236}">
                  <a16:creationId xmlns:a16="http://schemas.microsoft.com/office/drawing/2014/main" id="{21D2924D-56B4-46B0-A4EE-2C35DE802E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Logo, company name&#10;&#10;Description automatically generated">
                      <a:extLst>
                        <a:ext uri="{FF2B5EF4-FFF2-40B4-BE49-F238E27FC236}">
                          <a16:creationId xmlns:a16="http://schemas.microsoft.com/office/drawing/2014/main" id="{21D2924D-56B4-46B0-A4EE-2C35DE802E85}"/>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3450" cy="1478915"/>
                    </a:xfrm>
                    <a:prstGeom prst="rect">
                      <a:avLst/>
                    </a:prstGeom>
                  </pic:spPr>
                </pic:pic>
              </a:graphicData>
            </a:graphic>
            <wp14:sizeRelH relativeFrom="margin">
              <wp14:pctWidth>0</wp14:pctWidth>
            </wp14:sizeRelH>
            <wp14:sizeRelV relativeFrom="margin">
              <wp14:pctHeight>0</wp14:pctHeight>
            </wp14:sizeRelV>
          </wp:anchor>
        </w:drawing>
      </w:r>
    </w:p>
    <w:p w14:paraId="5A3A95A4" w14:textId="78DAA5EE" w:rsidR="009F5C0D" w:rsidRDefault="009F5C0D">
      <w:pPr>
        <w:rPr>
          <w:b/>
          <w:bCs/>
        </w:rPr>
      </w:pPr>
    </w:p>
    <w:p w14:paraId="5B8211AB" w14:textId="35039FCB" w:rsidR="003B53E1" w:rsidRDefault="003B53E1" w:rsidP="009F5C0D">
      <w:pPr>
        <w:jc w:val="center"/>
        <w:rPr>
          <w:b/>
          <w:bCs/>
          <w:sz w:val="48"/>
          <w:szCs w:val="48"/>
        </w:rPr>
      </w:pPr>
    </w:p>
    <w:p w14:paraId="3F859DBE" w14:textId="5A3372A7" w:rsidR="003B53E1" w:rsidRDefault="003B53E1" w:rsidP="009F5C0D">
      <w:pPr>
        <w:jc w:val="center"/>
        <w:rPr>
          <w:b/>
          <w:bCs/>
          <w:sz w:val="48"/>
          <w:szCs w:val="48"/>
        </w:rPr>
      </w:pPr>
    </w:p>
    <w:p w14:paraId="43227F79" w14:textId="3274A6B5" w:rsidR="003B53E1" w:rsidRDefault="003B53E1" w:rsidP="009F5C0D">
      <w:pPr>
        <w:jc w:val="center"/>
        <w:rPr>
          <w:b/>
          <w:bCs/>
          <w:sz w:val="48"/>
          <w:szCs w:val="48"/>
        </w:rPr>
      </w:pPr>
    </w:p>
    <w:p w14:paraId="73EBE197" w14:textId="350B02B8" w:rsidR="000F776A" w:rsidRDefault="000F776A" w:rsidP="009F5C0D">
      <w:pPr>
        <w:jc w:val="center"/>
        <w:rPr>
          <w:b/>
          <w:bCs/>
          <w:sz w:val="48"/>
          <w:szCs w:val="48"/>
        </w:rPr>
      </w:pPr>
    </w:p>
    <w:p w14:paraId="3ED19C39" w14:textId="02D48628" w:rsidR="00886673" w:rsidRPr="009F5C0D" w:rsidRDefault="00B61A56" w:rsidP="009F5C0D">
      <w:pPr>
        <w:jc w:val="center"/>
        <w:rPr>
          <w:b/>
          <w:bCs/>
          <w:sz w:val="48"/>
          <w:szCs w:val="48"/>
        </w:rPr>
      </w:pPr>
      <w:r w:rsidRPr="009F5C0D">
        <w:rPr>
          <w:b/>
          <w:bCs/>
          <w:sz w:val="48"/>
          <w:szCs w:val="48"/>
        </w:rPr>
        <w:t xml:space="preserve">Managing Finances in the United States </w:t>
      </w:r>
      <w:r w:rsidR="00AA589A" w:rsidRPr="009F5C0D">
        <w:rPr>
          <w:b/>
          <w:bCs/>
          <w:sz w:val="48"/>
          <w:szCs w:val="48"/>
        </w:rPr>
        <w:t>Facilitation Guide</w:t>
      </w:r>
      <w:r w:rsidR="003B53E1">
        <w:rPr>
          <w:b/>
          <w:bCs/>
          <w:sz w:val="48"/>
          <w:szCs w:val="48"/>
        </w:rPr>
        <w:t xml:space="preserve"> for Employers and Educators</w:t>
      </w:r>
      <w:r w:rsidR="000F776A">
        <w:rPr>
          <w:b/>
          <w:bCs/>
          <w:sz w:val="48"/>
          <w:szCs w:val="48"/>
        </w:rPr>
        <w:t xml:space="preserve"> Working with Farm</w:t>
      </w:r>
      <w:r w:rsidR="001C3A17">
        <w:rPr>
          <w:b/>
          <w:bCs/>
          <w:sz w:val="48"/>
          <w:szCs w:val="48"/>
        </w:rPr>
        <w:t>w</w:t>
      </w:r>
      <w:r w:rsidR="000F776A">
        <w:rPr>
          <w:b/>
          <w:bCs/>
          <w:sz w:val="48"/>
          <w:szCs w:val="48"/>
        </w:rPr>
        <w:t>orkers</w:t>
      </w:r>
    </w:p>
    <w:p w14:paraId="7CB86FCB" w14:textId="2113A04D" w:rsidR="009F5C0D" w:rsidRPr="005956E0" w:rsidRDefault="009F5C0D">
      <w:pPr>
        <w:rPr>
          <w:b/>
          <w:bCs/>
        </w:rPr>
      </w:pPr>
    </w:p>
    <w:p w14:paraId="4BC55CC2" w14:textId="08F972E2" w:rsidR="00AA589A" w:rsidRDefault="009110C5">
      <w:r>
        <w:rPr>
          <w:noProof/>
        </w:rPr>
        <w:drawing>
          <wp:anchor distT="0" distB="0" distL="114300" distR="114300" simplePos="0" relativeHeight="251661312" behindDoc="1" locked="0" layoutInCell="1" allowOverlap="1" wp14:anchorId="305EBCC4" wp14:editId="1BAF8516">
            <wp:simplePos x="0" y="0"/>
            <wp:positionH relativeFrom="column">
              <wp:posOffset>292100</wp:posOffset>
            </wp:positionH>
            <wp:positionV relativeFrom="paragraph">
              <wp:posOffset>213360</wp:posOffset>
            </wp:positionV>
            <wp:extent cx="5943600" cy="3515249"/>
            <wp:effectExtent l="0" t="0" r="0" b="9525"/>
            <wp:wrapTight wrapText="bothSides">
              <wp:wrapPolygon edited="0">
                <wp:start x="0" y="0"/>
                <wp:lineTo x="0" y="21541"/>
                <wp:lineTo x="21531" y="21541"/>
                <wp:lineTo x="21531"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5152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F2692B" w14:textId="77777777" w:rsidR="00732039" w:rsidRDefault="00732039">
      <w:pPr>
        <w:rPr>
          <w:sz w:val="24"/>
          <w:szCs w:val="24"/>
        </w:rPr>
      </w:pPr>
    </w:p>
    <w:p w14:paraId="001E15A9" w14:textId="1B20087D" w:rsidR="0066063A" w:rsidRPr="0066063A" w:rsidRDefault="0066063A">
      <w:pPr>
        <w:rPr>
          <w:sz w:val="24"/>
          <w:szCs w:val="24"/>
        </w:rPr>
      </w:pPr>
      <w:r w:rsidRPr="0066063A">
        <w:rPr>
          <w:sz w:val="24"/>
          <w:szCs w:val="24"/>
        </w:rPr>
        <w:t>Developed by Maria Pippidis, Extension Educator, Family and Consumer Sciences,</w:t>
      </w:r>
    </w:p>
    <w:p w14:paraId="29303863" w14:textId="77777777" w:rsidR="0066063A" w:rsidRDefault="0066063A">
      <w:pPr>
        <w:rPr>
          <w:sz w:val="24"/>
          <w:szCs w:val="24"/>
        </w:rPr>
      </w:pPr>
      <w:r w:rsidRPr="0066063A">
        <w:rPr>
          <w:sz w:val="24"/>
          <w:szCs w:val="24"/>
        </w:rPr>
        <w:t>University of Delaware Cooperative Extension</w:t>
      </w:r>
    </w:p>
    <w:p w14:paraId="1C7A4E71" w14:textId="77777777" w:rsidR="00732039" w:rsidRDefault="00732039">
      <w:pPr>
        <w:rPr>
          <w:sz w:val="24"/>
          <w:szCs w:val="24"/>
        </w:rPr>
      </w:pPr>
    </w:p>
    <w:p w14:paraId="71273D6F" w14:textId="2BA2B804" w:rsidR="0066063A" w:rsidRDefault="0066063A">
      <w:pPr>
        <w:rPr>
          <w:sz w:val="24"/>
          <w:szCs w:val="24"/>
        </w:rPr>
      </w:pPr>
      <w:r>
        <w:rPr>
          <w:sz w:val="24"/>
          <w:szCs w:val="24"/>
        </w:rPr>
        <w:t xml:space="preserve">For </w:t>
      </w:r>
      <w:r w:rsidR="00841006">
        <w:rPr>
          <w:sz w:val="24"/>
          <w:szCs w:val="24"/>
        </w:rPr>
        <w:t xml:space="preserve">the </w:t>
      </w:r>
      <w:r>
        <w:rPr>
          <w:sz w:val="24"/>
          <w:szCs w:val="24"/>
        </w:rPr>
        <w:t>Cultivemos</w:t>
      </w:r>
      <w:r w:rsidR="00841006">
        <w:rPr>
          <w:sz w:val="24"/>
          <w:szCs w:val="24"/>
        </w:rPr>
        <w:t xml:space="preserve"> -</w:t>
      </w:r>
      <w:r>
        <w:rPr>
          <w:sz w:val="24"/>
          <w:szCs w:val="24"/>
        </w:rPr>
        <w:t xml:space="preserve"> Farm and Ranch Stress Assistance Network (FRSAN) </w:t>
      </w:r>
      <w:r w:rsidR="001C3A17">
        <w:rPr>
          <w:sz w:val="24"/>
          <w:szCs w:val="24"/>
        </w:rPr>
        <w:t>Farmworker</w:t>
      </w:r>
      <w:r>
        <w:rPr>
          <w:sz w:val="24"/>
          <w:szCs w:val="24"/>
        </w:rPr>
        <w:t xml:space="preserve"> Cohort</w:t>
      </w:r>
    </w:p>
    <w:p w14:paraId="694E239D" w14:textId="22DA50A0" w:rsidR="0066063A" w:rsidRPr="0066063A" w:rsidRDefault="0066063A">
      <w:pPr>
        <w:rPr>
          <w:sz w:val="24"/>
          <w:szCs w:val="24"/>
        </w:rPr>
      </w:pPr>
      <w:r>
        <w:rPr>
          <w:sz w:val="24"/>
          <w:szCs w:val="24"/>
        </w:rPr>
        <w:t>Fall 2022</w:t>
      </w:r>
      <w:r w:rsidRPr="0066063A">
        <w:rPr>
          <w:sz w:val="24"/>
          <w:szCs w:val="24"/>
        </w:rPr>
        <w:br w:type="page"/>
      </w:r>
    </w:p>
    <w:p w14:paraId="0B0038CC" w14:textId="6FCB677D" w:rsidR="00AA589A" w:rsidRPr="00E1232D" w:rsidRDefault="00AA589A">
      <w:pPr>
        <w:rPr>
          <w:b/>
          <w:bCs/>
        </w:rPr>
      </w:pPr>
      <w:r w:rsidRPr="00E1232D">
        <w:rPr>
          <w:b/>
          <w:bCs/>
        </w:rPr>
        <w:lastRenderedPageBreak/>
        <w:t>Introduction:</w:t>
      </w:r>
    </w:p>
    <w:p w14:paraId="3673ED70" w14:textId="78B52214" w:rsidR="00AA589A" w:rsidRDefault="001C3A17">
      <w:r>
        <w:t xml:space="preserve">Farmworker </w:t>
      </w:r>
      <w:r w:rsidR="00AA589A">
        <w:t>s are</w:t>
      </w:r>
      <w:r w:rsidR="0066063A">
        <w:t xml:space="preserve"> an</w:t>
      </w:r>
      <w:r w:rsidR="00AA589A">
        <w:t xml:space="preserve"> important part of the food production in the United States. They have skills and abilities that bring food to the tables of the world. </w:t>
      </w:r>
      <w:r w:rsidR="00AA589A" w:rsidRPr="00AA589A">
        <w:t>According to national reports from the U.S. Department of Agriculture and the U.S. Department of Labor, there are an estimated 2 to 3 million migratory and seasonal agricultural workers in the United States.</w:t>
      </w:r>
      <w:r w:rsidR="00AA589A">
        <w:t xml:space="preserve"> Some come from different countries and cultures where the financial </w:t>
      </w:r>
      <w:r w:rsidR="004D5DBE">
        <w:t xml:space="preserve">and health care </w:t>
      </w:r>
      <w:r w:rsidR="00AA589A">
        <w:t xml:space="preserve">systems and cultural norms about money, savings, </w:t>
      </w:r>
      <w:r w:rsidR="00853652">
        <w:t>credit,</w:t>
      </w:r>
      <w:r w:rsidR="00AA589A">
        <w:t xml:space="preserve"> </w:t>
      </w:r>
      <w:r w:rsidR="004D5DBE">
        <w:t xml:space="preserve">health care </w:t>
      </w:r>
      <w:r w:rsidR="00AA589A">
        <w:t xml:space="preserve">and access to financial </w:t>
      </w:r>
      <w:r w:rsidR="004D5DBE">
        <w:t xml:space="preserve">and health care </w:t>
      </w:r>
      <w:r w:rsidR="00AA589A">
        <w:t>services is vastly different. Trusted guidance in these topics is important for their physical, mental, and financial well-being, safety</w:t>
      </w:r>
      <w:r w:rsidR="00E1232D">
        <w:t>,</w:t>
      </w:r>
      <w:r w:rsidR="00AA589A">
        <w:t xml:space="preserve"> and interest in continuing to support U.S agriculture.</w:t>
      </w:r>
      <w:r w:rsidR="00D05531" w:rsidRPr="00D05531">
        <w:t xml:space="preserve"> The Northeast Farm and Ranch Stress Assistance Network, also known as Cultivemos, recognizes that these stressors are linked to poor physical health, substance abuse, and high injury rates</w:t>
      </w:r>
      <w:r w:rsidR="00D05531">
        <w:t xml:space="preserve"> and that resources and information offered to employers and ag service professional will </w:t>
      </w:r>
      <w:r w:rsidR="005840BD">
        <w:t xml:space="preserve">contribute to addressing stress for our </w:t>
      </w:r>
      <w:r>
        <w:t xml:space="preserve">farmworker </w:t>
      </w:r>
      <w:r w:rsidR="005840BD">
        <w:t>s.</w:t>
      </w:r>
    </w:p>
    <w:p w14:paraId="46645BEC" w14:textId="132750EB" w:rsidR="004D5DBE" w:rsidRDefault="004D5DBE"/>
    <w:p w14:paraId="6657F53A" w14:textId="222BF09D" w:rsidR="004D5DBE" w:rsidRDefault="004D5DBE">
      <w:r>
        <w:t>Agricultural workers are</w:t>
      </w:r>
      <w:r w:rsidRPr="004D5DBE">
        <w:t xml:space="preserve"> vulnerable to very high stress levels, as well as higher than average rates of depression and anxiety. </w:t>
      </w:r>
      <w:r w:rsidR="007C2040">
        <w:t>Studies</w:t>
      </w:r>
      <w:r w:rsidR="008F52E8">
        <w:t xml:space="preserve"> </w:t>
      </w:r>
      <w:r w:rsidR="007C2040">
        <w:t>suggest that stressors inc</w:t>
      </w:r>
      <w:r w:rsidR="00D03DC6">
        <w:t>lude communicating in English</w:t>
      </w:r>
      <w:r w:rsidR="008F52E8">
        <w:t>,</w:t>
      </w:r>
      <w:r w:rsidR="00D03DC6">
        <w:t xml:space="preserve"> accessing medical </w:t>
      </w:r>
      <w:r w:rsidR="005103BC">
        <w:t>care,</w:t>
      </w:r>
      <w:r w:rsidR="006F1122">
        <w:t xml:space="preserve"> </w:t>
      </w:r>
      <w:r w:rsidR="001B2600">
        <w:t xml:space="preserve">and being taken advantage of </w:t>
      </w:r>
      <w:r w:rsidR="006F1122" w:rsidRPr="006F1122">
        <w:t>(</w:t>
      </w:r>
      <w:r w:rsidR="00FA408D" w:rsidRPr="00FA408D">
        <w:t>Keeney</w:t>
      </w:r>
      <w:r w:rsidR="00F13C02">
        <w:t xml:space="preserve"> et. al.,</w:t>
      </w:r>
      <w:r w:rsidR="00FA408D" w:rsidRPr="00FA408D">
        <w:t xml:space="preserve"> </w:t>
      </w:r>
      <w:r w:rsidR="006F1122" w:rsidRPr="006F1122">
        <w:t>2022</w:t>
      </w:r>
      <w:r w:rsidR="006F1122">
        <w:t>)</w:t>
      </w:r>
      <w:r w:rsidR="002036E7">
        <w:t xml:space="preserve">, </w:t>
      </w:r>
      <w:r w:rsidR="006B7C36" w:rsidRPr="006B7C36">
        <w:t>legality and logistics, social isolation, work conditions, family, and substance abuse by others</w:t>
      </w:r>
      <w:r w:rsidR="006B7C36">
        <w:t xml:space="preserve"> (</w:t>
      </w:r>
      <w:proofErr w:type="spellStart"/>
      <w:r w:rsidR="006B7C36">
        <w:t>H</w:t>
      </w:r>
      <w:r w:rsidR="00780AF3">
        <w:t>iott</w:t>
      </w:r>
      <w:proofErr w:type="spellEnd"/>
      <w:r w:rsidR="00780AF3">
        <w:t>, 2008)</w:t>
      </w:r>
      <w:r w:rsidR="00AB0B7C">
        <w:t xml:space="preserve">. </w:t>
      </w:r>
      <w:r w:rsidR="000265E0">
        <w:t>Finance oriented r</w:t>
      </w:r>
      <w:r w:rsidR="00A12F32" w:rsidRPr="00A12F32">
        <w:t>esearchers found that financial stress and anxiety are highly linked to low levels of financial literacy, problematic financial behaviors and decreased financial security</w:t>
      </w:r>
      <w:r w:rsidR="002F5B56">
        <w:t xml:space="preserve"> (Pierce, 2021)</w:t>
      </w:r>
      <w:r w:rsidR="00A12F32" w:rsidRPr="00A12F32">
        <w:t>.</w:t>
      </w:r>
      <w:r w:rsidR="00A12F32">
        <w:t xml:space="preserve"> </w:t>
      </w:r>
    </w:p>
    <w:p w14:paraId="195D5F74" w14:textId="2E239851" w:rsidR="003E1871" w:rsidRDefault="003E1871"/>
    <w:p w14:paraId="66483291" w14:textId="366B9740" w:rsidR="00C13CB3" w:rsidRDefault="003E1871" w:rsidP="003E1871">
      <w:r>
        <w:t>It may be surprising to know that according to the FDIC, 7.1 million U.S. households, or 5.4% of all households, were unbanked in 2019</w:t>
      </w:r>
      <w:r w:rsidR="00900F20">
        <w:t xml:space="preserve"> and this translates into </w:t>
      </w:r>
      <w:r>
        <w:t>13.8 million individuals.</w:t>
      </w:r>
      <w:r w:rsidR="00900F20">
        <w:t xml:space="preserve"> </w:t>
      </w:r>
      <w:r w:rsidR="001B1999" w:rsidRPr="001B1999">
        <w:t>The unbanked are adults who do not have their own bank accounts</w:t>
      </w:r>
      <w:r w:rsidR="001B1999">
        <w:t xml:space="preserve"> and, therefore, </w:t>
      </w:r>
      <w:r w:rsidR="001B1999" w:rsidRPr="001B1999">
        <w:t>may rely on alternative financial services for their financial needs, where these are available.</w:t>
      </w:r>
      <w:r w:rsidR="001B1999">
        <w:t xml:space="preserve"> </w:t>
      </w:r>
      <w:r w:rsidR="00900F20">
        <w:t>This</w:t>
      </w:r>
      <w:r w:rsidR="001B1999">
        <w:t xml:space="preserve"> FDIC figure</w:t>
      </w:r>
      <w:r w:rsidR="00900F20">
        <w:t xml:space="preserve"> includes all individuals – those who speak English and those who don’t. </w:t>
      </w:r>
      <w:r w:rsidR="00B91762" w:rsidRPr="00B91762">
        <w:t>A lack of money, trust, and privacy concerns are three main reasons people in the U.S. are unbanked.</w:t>
      </w:r>
      <w:r w:rsidR="00B91762">
        <w:t xml:space="preserve"> </w:t>
      </w:r>
      <w:r w:rsidR="00906E22" w:rsidRPr="00906E22">
        <w:t>Unbanked people generally pay for things in cash or else purchase money orders or prepaid debit cards. Unbanked people also typically do not have insurance, pensions, or any other type of professional money-related services. They may take advantage of alternative financial services, such as check-cashing and payday lending, if such services are available to them.</w:t>
      </w:r>
      <w:r w:rsidR="00906E22">
        <w:t xml:space="preserve"> </w:t>
      </w:r>
      <w:r w:rsidR="00B91762">
        <w:t xml:space="preserve">For those whose first language is not English, </w:t>
      </w:r>
      <w:r w:rsidR="005F4BE7">
        <w:t>not understanding US financial services can be costly and put them in the position of being taken advantage of.</w:t>
      </w:r>
      <w:r w:rsidR="00B91762">
        <w:t xml:space="preserve"> </w:t>
      </w:r>
      <w:r w:rsidR="004A6FFE">
        <w:t>For this population,</w:t>
      </w:r>
      <w:r w:rsidR="004A6FFE" w:rsidRPr="004A6FFE">
        <w:t xml:space="preserve"> additional barriers for undocumented farmworkers in setting up bank accounts</w:t>
      </w:r>
      <w:r w:rsidR="004A6FFE">
        <w:t xml:space="preserve"> </w:t>
      </w:r>
      <w:r w:rsidR="004A6FFE" w:rsidRPr="004A6FFE">
        <w:t xml:space="preserve">may include challenges of demonstrating residency through documents that they often do not have </w:t>
      </w:r>
      <w:r w:rsidR="004A6FFE">
        <w:t xml:space="preserve">such as a </w:t>
      </w:r>
      <w:r w:rsidR="004A6FFE" w:rsidRPr="004A6FFE">
        <w:t>driver</w:t>
      </w:r>
      <w:r w:rsidR="004A6FFE">
        <w:t>’</w:t>
      </w:r>
      <w:r w:rsidR="004A6FFE" w:rsidRPr="004A6FFE">
        <w:t>s license, bill</w:t>
      </w:r>
      <w:r w:rsidR="004A6FFE">
        <w:t xml:space="preserve"> for proof of residence</w:t>
      </w:r>
      <w:r w:rsidR="004A6FFE" w:rsidRPr="004A6FFE">
        <w:t xml:space="preserve">, </w:t>
      </w:r>
      <w:r w:rsidR="004A6FFE">
        <w:t xml:space="preserve">or a </w:t>
      </w:r>
      <w:r w:rsidR="004A6FFE" w:rsidRPr="004A6FFE">
        <w:t>paystub.</w:t>
      </w:r>
    </w:p>
    <w:p w14:paraId="04ABA3D3" w14:textId="77777777" w:rsidR="00C13CB3" w:rsidRDefault="00C13CB3" w:rsidP="003E1871"/>
    <w:p w14:paraId="498451A3" w14:textId="77777777" w:rsidR="00803D77" w:rsidRDefault="00CB5D08" w:rsidP="003E1871">
      <w:r>
        <w:t>As an employer/ag service provider, supporting the financial wellbeing of your employees/clientele will reduce stress and keep them focused on their job.</w:t>
      </w:r>
      <w:r w:rsidR="00073295">
        <w:t xml:space="preserve"> Strategies for </w:t>
      </w:r>
      <w:r w:rsidR="00A33E70">
        <w:t>access to financial services</w:t>
      </w:r>
      <w:r w:rsidR="00803D77">
        <w:t xml:space="preserve"> and sound financial management include:</w:t>
      </w:r>
    </w:p>
    <w:p w14:paraId="643E01B0" w14:textId="77777777" w:rsidR="001D0A00" w:rsidRDefault="00803D77" w:rsidP="001A63B8">
      <w:pPr>
        <w:pStyle w:val="ListParagraph"/>
        <w:numPr>
          <w:ilvl w:val="0"/>
          <w:numId w:val="3"/>
        </w:numPr>
      </w:pPr>
      <w:r>
        <w:t xml:space="preserve">Employees understanding </w:t>
      </w:r>
      <w:r w:rsidR="001D0A00">
        <w:t>how their paychecks are calculated, what their withholdings include and why</w:t>
      </w:r>
    </w:p>
    <w:p w14:paraId="4022021C" w14:textId="0339ED45" w:rsidR="007E0056" w:rsidRDefault="001D0A00" w:rsidP="001A63B8">
      <w:pPr>
        <w:pStyle w:val="ListParagraph"/>
        <w:numPr>
          <w:ilvl w:val="0"/>
          <w:numId w:val="3"/>
        </w:numPr>
      </w:pPr>
      <w:r>
        <w:t>Employees understanding the financial services available in their communities</w:t>
      </w:r>
    </w:p>
    <w:p w14:paraId="60501262" w14:textId="68229321" w:rsidR="001A63B8" w:rsidRDefault="001A63B8" w:rsidP="001A63B8">
      <w:pPr>
        <w:pStyle w:val="ListParagraph"/>
        <w:numPr>
          <w:ilvl w:val="0"/>
          <w:numId w:val="3"/>
        </w:numPr>
      </w:pPr>
      <w:r>
        <w:t>Employees determining their financial needs, wants and obligations</w:t>
      </w:r>
    </w:p>
    <w:p w14:paraId="1173354E" w14:textId="1A1FC88F" w:rsidR="0066063A" w:rsidRDefault="0066063A" w:rsidP="001A63B8">
      <w:pPr>
        <w:pStyle w:val="ListParagraph"/>
        <w:numPr>
          <w:ilvl w:val="0"/>
          <w:numId w:val="3"/>
        </w:numPr>
      </w:pPr>
      <w:r>
        <w:t xml:space="preserve">Employees </w:t>
      </w:r>
      <w:r w:rsidR="00B2763B">
        <w:t>understanding the US health care system and how to access and pay for it</w:t>
      </w:r>
    </w:p>
    <w:p w14:paraId="4D0EDEA5" w14:textId="0C6A8D63" w:rsidR="00FF4C57" w:rsidRDefault="007E0056" w:rsidP="001A63B8">
      <w:pPr>
        <w:pStyle w:val="ListParagraph"/>
        <w:numPr>
          <w:ilvl w:val="0"/>
          <w:numId w:val="3"/>
        </w:numPr>
      </w:pPr>
      <w:r>
        <w:t>Employers</w:t>
      </w:r>
      <w:r w:rsidR="00B86C93">
        <w:t xml:space="preserve"> and employees</w:t>
      </w:r>
      <w:r>
        <w:t xml:space="preserve"> understanding the role of identification numbers used by national, state, </w:t>
      </w:r>
      <w:r w:rsidR="00B86C93">
        <w:t xml:space="preserve">and </w:t>
      </w:r>
      <w:r>
        <w:t xml:space="preserve">local authorities (IRS, </w:t>
      </w:r>
      <w:r w:rsidR="001A63B8">
        <w:t>banking institutions, health care providers)</w:t>
      </w:r>
      <w:r w:rsidR="00B86C93">
        <w:t xml:space="preserve"> and how they impact access to services </w:t>
      </w:r>
      <w:r w:rsidR="008E33BC">
        <w:t xml:space="preserve">as well as </w:t>
      </w:r>
      <w:r w:rsidR="009405D1">
        <w:t>employee’s</w:t>
      </w:r>
      <w:r w:rsidR="008E33BC">
        <w:t xml:space="preserve"> financial well-being</w:t>
      </w:r>
    </w:p>
    <w:p w14:paraId="27160C43" w14:textId="77777777" w:rsidR="00FF4C57" w:rsidRDefault="00FF4C57" w:rsidP="003E1871"/>
    <w:p w14:paraId="11713DA4" w14:textId="77777777" w:rsidR="0049538C" w:rsidRDefault="00FF4C57" w:rsidP="003E1871">
      <w:r>
        <w:t xml:space="preserve">According to </w:t>
      </w:r>
      <w:r w:rsidR="009A74B9">
        <w:t xml:space="preserve">U.S Department of Health and Social Services, Office of </w:t>
      </w:r>
      <w:r w:rsidR="00F8277E">
        <w:t>Office of Disease Prevention and Health Promotion, d</w:t>
      </w:r>
      <w:r w:rsidRPr="00FF4C57">
        <w:t>elaying medical care can negatively impact health and increase the cost of car</w:t>
      </w:r>
      <w:r w:rsidR="00F8277E">
        <w:t xml:space="preserve">e for individuals. </w:t>
      </w:r>
      <w:r w:rsidRPr="00FF4C57">
        <w:t>People who can’t get the care they need may have more preventable complications, hospitalizations, emotional stress, and higher costs.</w:t>
      </w:r>
      <w:r>
        <w:t xml:space="preserve"> </w:t>
      </w:r>
      <w:r w:rsidR="00A87116">
        <w:t>Additionally, w</w:t>
      </w:r>
      <w:r w:rsidR="00A87116" w:rsidRPr="00A87116">
        <w:t>ithout health insurance, people are less likely to have a regular health care provider and more likely to skip routine health care. This puts them at increased risk for serious health problems.</w:t>
      </w:r>
      <w:r w:rsidR="00F8277E">
        <w:t xml:space="preserve"> </w:t>
      </w:r>
    </w:p>
    <w:p w14:paraId="77C7F05D" w14:textId="1D7634FC" w:rsidR="00E1232D" w:rsidRDefault="0049538C" w:rsidP="003E1871">
      <w:r>
        <w:lastRenderedPageBreak/>
        <w:t xml:space="preserve">As an employer or ag service provider we know we need our </w:t>
      </w:r>
      <w:r w:rsidR="001C3A17">
        <w:t xml:space="preserve">farmworker </w:t>
      </w:r>
      <w:r>
        <w:t xml:space="preserve">s healthy and able to do their work. </w:t>
      </w:r>
      <w:r w:rsidR="00F8277E">
        <w:t xml:space="preserve">Strategies for reducing the barriers to health care access for </w:t>
      </w:r>
      <w:r w:rsidR="001C3A17">
        <w:t xml:space="preserve">farmworker </w:t>
      </w:r>
      <w:r w:rsidR="00F8277E">
        <w:t>s include</w:t>
      </w:r>
      <w:r w:rsidR="00E1232D">
        <w:t>:</w:t>
      </w:r>
    </w:p>
    <w:p w14:paraId="525B5B35" w14:textId="1AC30012" w:rsidR="00E1232D" w:rsidRDefault="00E1232D" w:rsidP="00E1232D">
      <w:pPr>
        <w:pStyle w:val="ListParagraph"/>
        <w:numPr>
          <w:ilvl w:val="0"/>
          <w:numId w:val="2"/>
        </w:numPr>
      </w:pPr>
      <w:r>
        <w:t>E</w:t>
      </w:r>
      <w:r w:rsidR="0049538C">
        <w:t xml:space="preserve">mployees </w:t>
      </w:r>
      <w:r w:rsidR="00F8277E">
        <w:t>having money set aside for health care costs</w:t>
      </w:r>
      <w:r>
        <w:t xml:space="preserve"> </w:t>
      </w:r>
    </w:p>
    <w:p w14:paraId="658B42D2" w14:textId="1630CF4E" w:rsidR="00E1232D" w:rsidRDefault="00E1232D" w:rsidP="00E1232D">
      <w:pPr>
        <w:pStyle w:val="ListParagraph"/>
        <w:numPr>
          <w:ilvl w:val="0"/>
          <w:numId w:val="2"/>
        </w:numPr>
      </w:pPr>
      <w:r>
        <w:t xml:space="preserve">Employees having </w:t>
      </w:r>
      <w:r w:rsidR="00F8277E">
        <w:t xml:space="preserve">access to health </w:t>
      </w:r>
      <w:r w:rsidR="005F4BE7">
        <w:t>insurance</w:t>
      </w:r>
    </w:p>
    <w:p w14:paraId="0FF0633F" w14:textId="7419F0EC" w:rsidR="00E1232D" w:rsidRDefault="00E1232D" w:rsidP="00E1232D">
      <w:pPr>
        <w:pStyle w:val="ListParagraph"/>
        <w:numPr>
          <w:ilvl w:val="0"/>
          <w:numId w:val="2"/>
        </w:numPr>
      </w:pPr>
      <w:r>
        <w:t>E</w:t>
      </w:r>
      <w:r w:rsidR="007A1868">
        <w:t>mployers creating health care reimbursement accounts for employees</w:t>
      </w:r>
      <w:r w:rsidR="00DC591E">
        <w:t xml:space="preserve"> so that there are funds available to employees in case of health care expenses </w:t>
      </w:r>
    </w:p>
    <w:p w14:paraId="26973797" w14:textId="6EBECA9B" w:rsidR="003E1871" w:rsidRDefault="00E1232D" w:rsidP="00E1232D">
      <w:pPr>
        <w:pStyle w:val="ListParagraph"/>
        <w:numPr>
          <w:ilvl w:val="0"/>
          <w:numId w:val="2"/>
        </w:numPr>
      </w:pPr>
      <w:r>
        <w:t xml:space="preserve">Employers </w:t>
      </w:r>
      <w:r w:rsidR="00DC591E">
        <w:t>identifying local community resources who will assist workers with health care issues when they arise at a reduced rate or payment program</w:t>
      </w:r>
    </w:p>
    <w:p w14:paraId="285D6C41" w14:textId="77777777" w:rsidR="005840BD" w:rsidRDefault="005840BD" w:rsidP="005840BD">
      <w:pPr>
        <w:pStyle w:val="ListParagraph"/>
      </w:pPr>
    </w:p>
    <w:p w14:paraId="7B4C7B0E" w14:textId="1682B956" w:rsidR="00AA589A" w:rsidRPr="00E1232D" w:rsidRDefault="00AA589A">
      <w:pPr>
        <w:rPr>
          <w:b/>
          <w:bCs/>
        </w:rPr>
      </w:pPr>
      <w:r w:rsidRPr="00E1232D">
        <w:rPr>
          <w:b/>
          <w:bCs/>
        </w:rPr>
        <w:t>Purpose of this Facilitation Guide:</w:t>
      </w:r>
    </w:p>
    <w:p w14:paraId="1B3DB09D" w14:textId="48621330" w:rsidR="008F11A0" w:rsidRDefault="00AA589A">
      <w:r>
        <w:t xml:space="preserve">Agricultural employers and service providers are in a </w:t>
      </w:r>
      <w:r w:rsidR="00B2763B">
        <w:t xml:space="preserve">unique </w:t>
      </w:r>
      <w:r>
        <w:t xml:space="preserve">position to clarify information about US financial </w:t>
      </w:r>
      <w:r w:rsidR="00B2763B">
        <w:t xml:space="preserve">and health care </w:t>
      </w:r>
      <w:r>
        <w:t xml:space="preserve">systems and guide learning regarding effective access and use of these systems. Through </w:t>
      </w:r>
      <w:r w:rsidR="008E33BC">
        <w:t xml:space="preserve">a literature review </w:t>
      </w:r>
      <w:r>
        <w:t xml:space="preserve">and communication with </w:t>
      </w:r>
      <w:r w:rsidR="001C3A17">
        <w:t>farmworker</w:t>
      </w:r>
      <w:r>
        <w:t xml:space="preserve">s, several </w:t>
      </w:r>
      <w:r w:rsidR="00A33F88">
        <w:t xml:space="preserve">financial </w:t>
      </w:r>
      <w:r>
        <w:t>topics were identified</w:t>
      </w:r>
      <w:r w:rsidR="008E33BC">
        <w:t xml:space="preserve">. For each </w:t>
      </w:r>
      <w:r w:rsidR="00AB0B7C">
        <w:t>topic,</w:t>
      </w:r>
      <w:r w:rsidR="008E33BC">
        <w:t xml:space="preserve"> a</w:t>
      </w:r>
      <w:r w:rsidR="00A33F88">
        <w:t xml:space="preserve"> </w:t>
      </w:r>
      <w:r w:rsidR="00853652">
        <w:t>short publication</w:t>
      </w:r>
      <w:r w:rsidR="00A33F88">
        <w:t xml:space="preserve"> w</w:t>
      </w:r>
      <w:r w:rsidR="008E33BC">
        <w:t>as</w:t>
      </w:r>
      <w:r w:rsidR="00A33F88">
        <w:t xml:space="preserve"> created that provide</w:t>
      </w:r>
      <w:r w:rsidR="008E33BC">
        <w:t>s</w:t>
      </w:r>
      <w:r w:rsidR="00A33F88">
        <w:t xml:space="preserve"> background information, a glossary of important words to know, </w:t>
      </w:r>
      <w:r w:rsidR="00533815">
        <w:t xml:space="preserve">a </w:t>
      </w:r>
      <w:r w:rsidR="00A33F88">
        <w:t>case study stor</w:t>
      </w:r>
      <w:r w:rsidR="00533815">
        <w:t>y</w:t>
      </w:r>
      <w:r w:rsidR="00A33F88">
        <w:t xml:space="preserve">, and worksheets to assist in application </w:t>
      </w:r>
      <w:r w:rsidR="00533815">
        <w:t xml:space="preserve">and learning about </w:t>
      </w:r>
      <w:r w:rsidR="00A33F88">
        <w:t xml:space="preserve">the topic. These publications were translated into Spanish for your use with employees/clientele. </w:t>
      </w:r>
      <w:r w:rsidR="00533815">
        <w:t xml:space="preserve">PowerPoint presentations for each of the topics were developed to be used in training settings that support the </w:t>
      </w:r>
      <w:r w:rsidR="0038384D">
        <w:t>short publication.</w:t>
      </w:r>
    </w:p>
    <w:p w14:paraId="19ABAE14" w14:textId="77777777" w:rsidR="008F11A0" w:rsidRDefault="008F11A0"/>
    <w:p w14:paraId="31E9CAC3" w14:textId="28AD4137" w:rsidR="00AA589A" w:rsidRDefault="00A33F88">
      <w:r>
        <w:t>The Managing Finances in the Unite</w:t>
      </w:r>
      <w:r w:rsidR="008F11A0">
        <w:t>d</w:t>
      </w:r>
      <w:r>
        <w:t xml:space="preserve"> States series topics include:</w:t>
      </w:r>
    </w:p>
    <w:p w14:paraId="561620E3" w14:textId="3DF74FFE" w:rsidR="008F11A0" w:rsidRDefault="008F11A0" w:rsidP="008F11A0">
      <w:pPr>
        <w:pStyle w:val="ListParagraph"/>
        <w:numPr>
          <w:ilvl w:val="0"/>
          <w:numId w:val="1"/>
        </w:numPr>
      </w:pPr>
      <w:r w:rsidRPr="008F11A0">
        <w:t>Understanding Your Paycheck and Pay Stub</w:t>
      </w:r>
    </w:p>
    <w:p w14:paraId="11165087" w14:textId="68350BE4" w:rsidR="00A33F88" w:rsidRDefault="00A33F88" w:rsidP="008F11A0">
      <w:pPr>
        <w:pStyle w:val="ListParagraph"/>
        <w:numPr>
          <w:ilvl w:val="0"/>
          <w:numId w:val="1"/>
        </w:numPr>
      </w:pPr>
      <w:r>
        <w:t>Creating a Spending Plan</w:t>
      </w:r>
    </w:p>
    <w:p w14:paraId="461C2185" w14:textId="4BE3EDDF" w:rsidR="00A33F88" w:rsidRDefault="00A33F88" w:rsidP="008F11A0">
      <w:pPr>
        <w:pStyle w:val="ListParagraph"/>
        <w:numPr>
          <w:ilvl w:val="0"/>
          <w:numId w:val="1"/>
        </w:numPr>
      </w:pPr>
      <w:r w:rsidRPr="00A33F88">
        <w:t>Keeping Your Money Safe by Using Financial Services</w:t>
      </w:r>
    </w:p>
    <w:p w14:paraId="022974DC" w14:textId="1DD5BDFC" w:rsidR="00A33F88" w:rsidRDefault="00A33F88" w:rsidP="008F11A0">
      <w:pPr>
        <w:pStyle w:val="ListParagraph"/>
        <w:numPr>
          <w:ilvl w:val="0"/>
          <w:numId w:val="1"/>
        </w:numPr>
      </w:pPr>
      <w:r w:rsidRPr="00A33F88">
        <w:t>Accessing Health Care Services and Health Insurance Basics</w:t>
      </w:r>
    </w:p>
    <w:p w14:paraId="2BE621BF" w14:textId="69520C20" w:rsidR="00CB6878" w:rsidRDefault="00CB6878" w:rsidP="00CB6878"/>
    <w:p w14:paraId="121D4C5D" w14:textId="4BAAB925" w:rsidR="00B2763B" w:rsidRDefault="008957BA" w:rsidP="008957BA">
      <w:r>
        <w:t xml:space="preserve">The materials were designed as short publications offered in both English and Spanish. </w:t>
      </w:r>
      <w:r w:rsidR="00B2763B">
        <w:t xml:space="preserve">The layout of the publications </w:t>
      </w:r>
      <w:proofErr w:type="gramStart"/>
      <w:r w:rsidR="00732039">
        <w:t>we</w:t>
      </w:r>
      <w:r w:rsidR="00B2763B">
        <w:t>re</w:t>
      </w:r>
      <w:proofErr w:type="gramEnd"/>
      <w:r w:rsidR="00B2763B">
        <w:t xml:space="preserve"> designed to allow for duplication by section. In this way, employers or service providers using the materials can duplicate the sections that would be distributed</w:t>
      </w:r>
      <w:r w:rsidR="0038384D">
        <w:t>; for example, a worksheet.</w:t>
      </w:r>
      <w:r w:rsidR="00732039">
        <w:t xml:space="preserve"> </w:t>
      </w:r>
      <w:r w:rsidR="00364EAF">
        <w:t>All</w:t>
      </w:r>
      <w:r w:rsidR="00364EAF" w:rsidRPr="00364EAF">
        <w:t xml:space="preserve"> documents in this Managing Money in the US series in English and Spanish can be found at this website: farmaid.org/cultivemos</w:t>
      </w:r>
      <w:r w:rsidR="00364EAF">
        <w:t>.</w:t>
      </w:r>
    </w:p>
    <w:p w14:paraId="769CB8CD" w14:textId="77777777" w:rsidR="00B2763B" w:rsidRDefault="00B2763B" w:rsidP="008957BA"/>
    <w:p w14:paraId="37673AB5" w14:textId="696FCFCA" w:rsidR="008957BA" w:rsidRDefault="008957BA" w:rsidP="008957BA">
      <w:r>
        <w:t xml:space="preserve">Complementary short PowerPoint presentations </w:t>
      </w:r>
      <w:r w:rsidR="0038384D">
        <w:t xml:space="preserve">were developed </w:t>
      </w:r>
      <w:r>
        <w:t>for each topic. PowerPoint presentations offer an overview of the material</w:t>
      </w:r>
      <w:r w:rsidR="0038384D">
        <w:t>, review of the case story</w:t>
      </w:r>
      <w:r>
        <w:t xml:space="preserve"> and discussion questions and can be presented in about 30 minutes. </w:t>
      </w:r>
    </w:p>
    <w:p w14:paraId="01837A76" w14:textId="2BFDC0EF" w:rsidR="0038384D" w:rsidRDefault="0038384D" w:rsidP="008957BA"/>
    <w:p w14:paraId="40DF4FEA" w14:textId="257796F3" w:rsidR="0038384D" w:rsidRDefault="00007FAC" w:rsidP="008957BA">
      <w:r>
        <w:t>Within t</w:t>
      </w:r>
      <w:r w:rsidR="0038384D">
        <w:t xml:space="preserve">he </w:t>
      </w:r>
      <w:r>
        <w:t xml:space="preserve">both versions of the documents (English and Spanish) there words that are in bold </w:t>
      </w:r>
      <w:proofErr w:type="spellStart"/>
      <w:r>
        <w:t>faced</w:t>
      </w:r>
      <w:proofErr w:type="spellEnd"/>
      <w:r>
        <w:t xml:space="preserve"> type. These words are included in the “Important Words to Know” section of each document. Within this section of the </w:t>
      </w:r>
      <w:r w:rsidR="0038384D">
        <w:t>Spanish versions of the documents</w:t>
      </w:r>
      <w:r>
        <w:t xml:space="preserve"> the English word is also included to help enhance the connection between the English word and the Spanish word and definition. As an employer/ educator, you can highlight these words to help build financial, health and language literacy. </w:t>
      </w:r>
    </w:p>
    <w:p w14:paraId="0011559A" w14:textId="0635C778" w:rsidR="008F11A0" w:rsidRDefault="008F11A0" w:rsidP="008F11A0"/>
    <w:p w14:paraId="32BE9347" w14:textId="286F8CA1" w:rsidR="00CC1575" w:rsidRPr="00CC1575" w:rsidRDefault="00CC1575" w:rsidP="00CC1575">
      <w:pPr>
        <w:rPr>
          <w:b/>
          <w:bCs/>
        </w:rPr>
      </w:pPr>
      <w:r>
        <w:rPr>
          <w:b/>
          <w:bCs/>
        </w:rPr>
        <w:t xml:space="preserve">How Can I Build </w:t>
      </w:r>
      <w:r w:rsidR="001C3A17">
        <w:rPr>
          <w:b/>
          <w:bCs/>
        </w:rPr>
        <w:t xml:space="preserve">Farmworker </w:t>
      </w:r>
      <w:r>
        <w:rPr>
          <w:b/>
          <w:bCs/>
        </w:rPr>
        <w:t>Literacy Knowledge and Skills?</w:t>
      </w:r>
    </w:p>
    <w:p w14:paraId="5424E741" w14:textId="21E1ACB0" w:rsidR="00CC1575" w:rsidRDefault="00CC1575" w:rsidP="00CC1575">
      <w:r>
        <w:t xml:space="preserve">For many consumers financial and health insurance literacy is a challenge. Add to </w:t>
      </w:r>
      <w:proofErr w:type="gramStart"/>
      <w:r>
        <w:t>that barriers</w:t>
      </w:r>
      <w:proofErr w:type="gramEnd"/>
      <w:r>
        <w:t xml:space="preserve"> related to language and difficulties in accessing and effectively utilizing financial and health services in the US can be daunting. Here are some basic definitions for functional, financial and health insurance literacy. The purpose of the materials </w:t>
      </w:r>
      <w:r w:rsidR="00B024E8">
        <w:t>is</w:t>
      </w:r>
      <w:r>
        <w:t xml:space="preserve"> to build confidence, </w:t>
      </w:r>
      <w:r w:rsidR="00B024E8">
        <w:t>knowledge,</w:t>
      </w:r>
      <w:r>
        <w:t xml:space="preserve"> and skills in your program participants. Programs can also serve to connect participants with local experts or resources.</w:t>
      </w:r>
    </w:p>
    <w:p w14:paraId="26C88800" w14:textId="77777777" w:rsidR="00CC1575" w:rsidRPr="00CC1575" w:rsidRDefault="00CC1575" w:rsidP="00CC1575"/>
    <w:p w14:paraId="7616243D" w14:textId="77777777" w:rsidR="00CC1575" w:rsidRDefault="00CC1575" w:rsidP="00CC1575">
      <w:pPr>
        <w:ind w:left="360"/>
      </w:pPr>
      <w:r w:rsidRPr="00CC1575">
        <w:rPr>
          <w:u w:val="single"/>
        </w:rPr>
        <w:t xml:space="preserve">Functional </w:t>
      </w:r>
      <w:r>
        <w:rPr>
          <w:u w:val="single"/>
        </w:rPr>
        <w:t>L</w:t>
      </w:r>
      <w:r w:rsidRPr="00CC1575">
        <w:rPr>
          <w:u w:val="single"/>
        </w:rPr>
        <w:t>iteracy</w:t>
      </w:r>
      <w:r w:rsidRPr="002312BB">
        <w:t xml:space="preserve"> refers to the practical skill set needed to read, write, and do math for real-life purposes, so people can function effectively in their community</w:t>
      </w:r>
      <w:r>
        <w:t>. Functional literacy can include financial, media, religious, civic, computer, legal, scientific, health and health insurance.</w:t>
      </w:r>
    </w:p>
    <w:p w14:paraId="4A7939DC" w14:textId="77777777" w:rsidR="00CC1575" w:rsidRDefault="00B06218" w:rsidP="00CC1575">
      <w:pPr>
        <w:ind w:left="360"/>
      </w:pPr>
      <w:hyperlink r:id="rId7" w:history="1">
        <w:r w:rsidR="00CC1575" w:rsidRPr="006C5663">
          <w:rPr>
            <w:rStyle w:val="Hyperlink"/>
          </w:rPr>
          <w:t>https://www.englishbix.com/functional-literacy-examples/</w:t>
        </w:r>
      </w:hyperlink>
    </w:p>
    <w:p w14:paraId="27AD96F2" w14:textId="77777777" w:rsidR="00CC1575" w:rsidRDefault="00CC1575" w:rsidP="00CC1575">
      <w:pPr>
        <w:ind w:left="360"/>
      </w:pPr>
    </w:p>
    <w:p w14:paraId="49849C94" w14:textId="77777777" w:rsidR="00CC1575" w:rsidRDefault="00CC1575" w:rsidP="00CC1575">
      <w:pPr>
        <w:ind w:left="360"/>
      </w:pPr>
      <w:r w:rsidRPr="00CC1575">
        <w:rPr>
          <w:u w:val="single"/>
        </w:rPr>
        <w:t xml:space="preserve">Financial </w:t>
      </w:r>
      <w:r>
        <w:rPr>
          <w:u w:val="single"/>
        </w:rPr>
        <w:t>L</w:t>
      </w:r>
      <w:r w:rsidRPr="00CC1575">
        <w:rPr>
          <w:u w:val="single"/>
        </w:rPr>
        <w:t>iteracy</w:t>
      </w:r>
      <w:r>
        <w:t xml:space="preserve"> </w:t>
      </w:r>
      <w:r w:rsidRPr="002312BB">
        <w:t>is the ability to understand and effectively use various financial skills, including personal financial management, budgeting, and investing. Financial literacy is the foundation of your relationship with money, and it is a lifelong journey of learning. The earlier you start, the better off you will be, because education is the key to success when it comes to money.</w:t>
      </w:r>
      <w:r>
        <w:t xml:space="preserve"> </w:t>
      </w:r>
      <w:hyperlink r:id="rId8" w:history="1">
        <w:r w:rsidRPr="006C5663">
          <w:rPr>
            <w:rStyle w:val="Hyperlink"/>
          </w:rPr>
          <w:t>https://www.investopedia.com/terms/f/financial-literacy.asp</w:t>
        </w:r>
      </w:hyperlink>
    </w:p>
    <w:p w14:paraId="7F77AB5C" w14:textId="77777777" w:rsidR="00CC1575" w:rsidRDefault="00CC1575" w:rsidP="00CC1575">
      <w:pPr>
        <w:ind w:left="360"/>
      </w:pPr>
    </w:p>
    <w:p w14:paraId="2CF5E135" w14:textId="77777777" w:rsidR="00CC1575" w:rsidRDefault="00CC1575" w:rsidP="00CC1575">
      <w:pPr>
        <w:ind w:left="360"/>
      </w:pPr>
      <w:r w:rsidRPr="00CC1575">
        <w:rPr>
          <w:u w:val="single"/>
        </w:rPr>
        <w:t>Health Insurance Literacy</w:t>
      </w:r>
      <w:r>
        <w:t xml:space="preserve"> measures </w:t>
      </w:r>
      <w:r w:rsidRPr="002312BB">
        <w:t>the degree to which individuals have the knowledge, ability, and confidence to find and evaluate information about health plans, select the best plan for their financial and health circumstances, and use the plan once enrolled.</w:t>
      </w:r>
    </w:p>
    <w:p w14:paraId="6FCD8099" w14:textId="77777777" w:rsidR="00CC1575" w:rsidRDefault="00CC1575" w:rsidP="00CC1575"/>
    <w:p w14:paraId="39CB5F53" w14:textId="77777777" w:rsidR="00CC1575" w:rsidRPr="00CC1575" w:rsidRDefault="00CC1575" w:rsidP="00CC1575">
      <w:r w:rsidRPr="00CC1575">
        <w:t xml:space="preserve">The materials developed were designed based on literacy research. Simple information, case studies and aligning the </w:t>
      </w:r>
      <w:r>
        <w:t>I</w:t>
      </w:r>
      <w:r w:rsidRPr="00CC1575">
        <w:t xml:space="preserve">mportant </w:t>
      </w:r>
      <w:r>
        <w:t>W</w:t>
      </w:r>
      <w:r w:rsidRPr="00CC1575">
        <w:t xml:space="preserve">ords to </w:t>
      </w:r>
      <w:r>
        <w:t>K</w:t>
      </w:r>
      <w:r w:rsidRPr="00CC1575">
        <w:t>now with the content helps to build knowledge and confidence in the material. Using case studies helps participants practice and apply information to their situation.</w:t>
      </w:r>
    </w:p>
    <w:p w14:paraId="2D33AE9D" w14:textId="77777777" w:rsidR="00CC1575" w:rsidRDefault="00CC1575" w:rsidP="008F11A0">
      <w:pPr>
        <w:rPr>
          <w:b/>
          <w:bCs/>
        </w:rPr>
      </w:pPr>
    </w:p>
    <w:p w14:paraId="5831F37A" w14:textId="5C12A9DE" w:rsidR="008F11A0" w:rsidRPr="00E1232D" w:rsidRDefault="008F11A0" w:rsidP="008F11A0">
      <w:pPr>
        <w:rPr>
          <w:b/>
          <w:bCs/>
        </w:rPr>
      </w:pPr>
      <w:r w:rsidRPr="00E1232D">
        <w:rPr>
          <w:b/>
          <w:bCs/>
        </w:rPr>
        <w:t xml:space="preserve">How </w:t>
      </w:r>
      <w:r w:rsidR="00C13CB3">
        <w:rPr>
          <w:b/>
          <w:bCs/>
        </w:rPr>
        <w:t>C</w:t>
      </w:r>
      <w:r w:rsidRPr="00E1232D">
        <w:rPr>
          <w:b/>
          <w:bCs/>
        </w:rPr>
        <w:t xml:space="preserve">an I </w:t>
      </w:r>
      <w:r w:rsidR="00C13CB3">
        <w:rPr>
          <w:b/>
          <w:bCs/>
        </w:rPr>
        <w:t>U</w:t>
      </w:r>
      <w:r w:rsidRPr="00E1232D">
        <w:rPr>
          <w:b/>
          <w:bCs/>
        </w:rPr>
        <w:t xml:space="preserve">se </w:t>
      </w:r>
      <w:r w:rsidR="00C13CB3">
        <w:rPr>
          <w:b/>
          <w:bCs/>
        </w:rPr>
        <w:t>T</w:t>
      </w:r>
      <w:r w:rsidRPr="00E1232D">
        <w:rPr>
          <w:b/>
          <w:bCs/>
        </w:rPr>
        <w:t xml:space="preserve">hese </w:t>
      </w:r>
      <w:r w:rsidR="00C13CB3">
        <w:rPr>
          <w:b/>
          <w:bCs/>
        </w:rPr>
        <w:t>M</w:t>
      </w:r>
      <w:r w:rsidRPr="00E1232D">
        <w:rPr>
          <w:b/>
          <w:bCs/>
        </w:rPr>
        <w:t xml:space="preserve">aterials with </w:t>
      </w:r>
      <w:r w:rsidR="001C3A17">
        <w:rPr>
          <w:b/>
          <w:bCs/>
        </w:rPr>
        <w:t xml:space="preserve">Farmworker </w:t>
      </w:r>
      <w:r w:rsidRPr="00E1232D">
        <w:rPr>
          <w:b/>
          <w:bCs/>
        </w:rPr>
        <w:t>s?</w:t>
      </w:r>
    </w:p>
    <w:p w14:paraId="4444C9BF" w14:textId="6FE2EE37" w:rsidR="006A0D79" w:rsidRDefault="006A0D79" w:rsidP="008F11A0"/>
    <w:p w14:paraId="6FD9960F" w14:textId="16D9154A" w:rsidR="006A0D79" w:rsidRPr="006A0D79" w:rsidRDefault="006A0D79" w:rsidP="007C3730">
      <w:pPr>
        <w:rPr>
          <w:u w:val="single"/>
        </w:rPr>
      </w:pPr>
      <w:r w:rsidRPr="006A0D79">
        <w:rPr>
          <w:u w:val="single"/>
        </w:rPr>
        <w:t xml:space="preserve">Onboarding for </w:t>
      </w:r>
      <w:r>
        <w:rPr>
          <w:u w:val="single"/>
        </w:rPr>
        <w:t>N</w:t>
      </w:r>
      <w:r w:rsidRPr="006A0D79">
        <w:rPr>
          <w:u w:val="single"/>
        </w:rPr>
        <w:t xml:space="preserve">ew </w:t>
      </w:r>
      <w:r>
        <w:rPr>
          <w:u w:val="single"/>
        </w:rPr>
        <w:t>H</w:t>
      </w:r>
      <w:r w:rsidRPr="006A0D79">
        <w:rPr>
          <w:u w:val="single"/>
        </w:rPr>
        <w:t>ires</w:t>
      </w:r>
    </w:p>
    <w:p w14:paraId="27C8C8D3" w14:textId="77777777" w:rsidR="006A0D79" w:rsidRDefault="008F11A0" w:rsidP="007C3730">
      <w:r>
        <w:t>English only employers can use the English version to understand the material and provide the Spanish versions to their employees as part of onboarding new hires. This could be conducted in a one-on-one setting or as a presentation to a group of employees. An employer/ag service provider might explore the local services – banks, credit unions, urgent care/health care providers – and invite someone from that organization to present or offer additional guidance. In this instance, it would be a good idea to have someone available to translate if the presenter is not able to speak Spanish.</w:t>
      </w:r>
      <w:r w:rsidR="006A0D79">
        <w:t xml:space="preserve"> </w:t>
      </w:r>
    </w:p>
    <w:p w14:paraId="3F42AE8C" w14:textId="77777777" w:rsidR="006A0D79" w:rsidRDefault="006A0D79" w:rsidP="006A0D79">
      <w:pPr>
        <w:ind w:left="360"/>
      </w:pPr>
    </w:p>
    <w:p w14:paraId="5686432A" w14:textId="5A72BAC1" w:rsidR="008F11A0" w:rsidRDefault="006A0D79" w:rsidP="007C3730">
      <w:r>
        <w:t>As an employer you may want to assist employees in accessing these community resources</w:t>
      </w:r>
      <w:r w:rsidR="00CB5D08">
        <w:t>. D</w:t>
      </w:r>
      <w:r>
        <w:t xml:space="preserve">o some investigating first so you know how to help employees navigate these systems in your community. As examples, what identification numbers will the local financial institution </w:t>
      </w:r>
      <w:r w:rsidR="00B2763B">
        <w:t>accept</w:t>
      </w:r>
      <w:r>
        <w:t xml:space="preserve"> to open a savings/checking account? Will they only take a social security </w:t>
      </w:r>
      <w:r w:rsidR="005956E0">
        <w:t>number,</w:t>
      </w:r>
      <w:r>
        <w:t xml:space="preserve"> or will they allow the use of an employee identification number?</w:t>
      </w:r>
      <w:r w:rsidR="005956E0">
        <w:t xml:space="preserve"> What information does a local medical facility need to admit patients and will they set up a payment plan for those who don’t have </w:t>
      </w:r>
      <w:r w:rsidR="00CB5D08">
        <w:t xml:space="preserve">health </w:t>
      </w:r>
      <w:r w:rsidR="005956E0">
        <w:t>insurance? By investigating these questions prior to your onboarding, you reduce the barriers for your workers and help to build trusted relationships.</w:t>
      </w:r>
    </w:p>
    <w:p w14:paraId="13DE2EA6" w14:textId="4DB06534" w:rsidR="006A0D79" w:rsidRDefault="006A0D79" w:rsidP="006A0D79">
      <w:pPr>
        <w:ind w:left="360"/>
      </w:pPr>
    </w:p>
    <w:p w14:paraId="03276000" w14:textId="54D50ACB" w:rsidR="006A0D79" w:rsidRDefault="006A0D79" w:rsidP="007C3730">
      <w:pPr>
        <w:rPr>
          <w:u w:val="single"/>
        </w:rPr>
      </w:pPr>
      <w:r w:rsidRPr="006A0D79">
        <w:rPr>
          <w:u w:val="single"/>
        </w:rPr>
        <w:t>Financial</w:t>
      </w:r>
      <w:r w:rsidR="00DD3DDA">
        <w:rPr>
          <w:u w:val="single"/>
        </w:rPr>
        <w:t xml:space="preserve"> and Health</w:t>
      </w:r>
      <w:r w:rsidRPr="006A0D79">
        <w:rPr>
          <w:u w:val="single"/>
        </w:rPr>
        <w:t xml:space="preserve"> Literacy Education</w:t>
      </w:r>
    </w:p>
    <w:p w14:paraId="5CE9805B" w14:textId="00A28BD4" w:rsidR="006A0D79" w:rsidRDefault="006A0D79" w:rsidP="007C3730">
      <w:r>
        <w:t xml:space="preserve">Whether individuals have been in the US for a while or they are new, financial and health care services in the US can be confusing to those who come from countries that don’t have the same systems. Even for those who grew up in the US, these systems are confusing. Offering educational programs or discussion groups with employees is a great way to build their capacity to achieve their financial goals, assist them in protecting their </w:t>
      </w:r>
      <w:proofErr w:type="gramStart"/>
      <w:r>
        <w:t>hard earned</w:t>
      </w:r>
      <w:proofErr w:type="gramEnd"/>
      <w:r>
        <w:t xml:space="preserve"> income and provide access to needed health care services when needed.  The educational sessions could be offered to </w:t>
      </w:r>
      <w:r w:rsidR="001C3A17">
        <w:t xml:space="preserve">farmworker </w:t>
      </w:r>
      <w:r>
        <w:t xml:space="preserve">s and their family members as an employee benefit. </w:t>
      </w:r>
    </w:p>
    <w:p w14:paraId="119F4997" w14:textId="26D6D5A9" w:rsidR="005956E0" w:rsidRDefault="005956E0" w:rsidP="006A0D79">
      <w:pPr>
        <w:ind w:left="360"/>
      </w:pPr>
    </w:p>
    <w:p w14:paraId="1ACF89E4" w14:textId="4AD3BD3F" w:rsidR="005956E0" w:rsidRDefault="005956E0" w:rsidP="007C3730">
      <w:r>
        <w:t xml:space="preserve">Inviting local representative from financial institutions and/ or medical service providers may enhance the workshop and begin to build relationships between them and the </w:t>
      </w:r>
      <w:r w:rsidR="001C3A17">
        <w:t xml:space="preserve">farmworker </w:t>
      </w:r>
      <w:r>
        <w:t>s. Again, having someone who can assist in translation may be important. By being the liaison between the institution and the workers, you will be reducing barriers to access important services.</w:t>
      </w:r>
    </w:p>
    <w:p w14:paraId="53DF3755" w14:textId="355AABA5" w:rsidR="00BE2ADF" w:rsidRDefault="00BE2ADF" w:rsidP="007C3730"/>
    <w:p w14:paraId="33DF9B45" w14:textId="1AF06069" w:rsidR="00BE2ADF" w:rsidRPr="00BE2ADF" w:rsidRDefault="00BE2ADF" w:rsidP="00BE2ADF">
      <w:pPr>
        <w:rPr>
          <w:b/>
          <w:bCs/>
        </w:rPr>
      </w:pPr>
      <w:r w:rsidRPr="00BE2ADF">
        <w:rPr>
          <w:b/>
          <w:bCs/>
        </w:rPr>
        <w:t>Conclusion</w:t>
      </w:r>
    </w:p>
    <w:p w14:paraId="7277B03B" w14:textId="05CCEEA4" w:rsidR="00BE2ADF" w:rsidRDefault="00BE2ADF" w:rsidP="00BE2ADF">
      <w:r>
        <w:t xml:space="preserve">Providing information and resources to support the financial, physical, and mental wellbeing of </w:t>
      </w:r>
      <w:r w:rsidR="001C3A17">
        <w:t xml:space="preserve">farmworker </w:t>
      </w:r>
      <w:r>
        <w:t xml:space="preserve">s is imperative to strengthening agricultural systems in the U.S. Offering tools and resources that support employers </w:t>
      </w:r>
      <w:r>
        <w:lastRenderedPageBreak/>
        <w:t xml:space="preserve">and agricultural services providers in supporting and guiding </w:t>
      </w:r>
      <w:r w:rsidR="001C3A17">
        <w:t xml:space="preserve">farmworker </w:t>
      </w:r>
      <w:r>
        <w:t>s no matter what their background, literacy level or first language is a small step in the right direction.</w:t>
      </w:r>
    </w:p>
    <w:p w14:paraId="6272BDBE" w14:textId="6A09AAB1" w:rsidR="00701FCD" w:rsidRDefault="00701FCD" w:rsidP="006A0D79">
      <w:pPr>
        <w:ind w:left="360"/>
      </w:pPr>
    </w:p>
    <w:p w14:paraId="51FF17E2" w14:textId="77777777" w:rsidR="00BE2ADF" w:rsidRPr="00BE2ADF" w:rsidRDefault="00BE2ADF" w:rsidP="00BE2ADF">
      <w:pPr>
        <w:tabs>
          <w:tab w:val="left" w:pos="7860"/>
        </w:tabs>
        <w:rPr>
          <w:rFonts w:ascii="Calibri" w:hAnsi="Calibri" w:cs="Calibri"/>
          <w:b/>
          <w:bCs/>
        </w:rPr>
      </w:pPr>
      <w:r w:rsidRPr="00BE2ADF">
        <w:rPr>
          <w:rFonts w:ascii="Calibri" w:hAnsi="Calibri" w:cs="Calibri"/>
          <w:b/>
          <w:bCs/>
        </w:rPr>
        <w:t>References</w:t>
      </w:r>
    </w:p>
    <w:p w14:paraId="42441D0E" w14:textId="5F45C44B" w:rsidR="00BE2ADF" w:rsidRDefault="00BE2ADF" w:rsidP="00BE2ADF">
      <w:pPr>
        <w:tabs>
          <w:tab w:val="left" w:pos="7860"/>
        </w:tabs>
        <w:rPr>
          <w:rFonts w:ascii="Calibri" w:hAnsi="Calibri" w:cs="Calibri"/>
        </w:rPr>
      </w:pPr>
      <w:r w:rsidRPr="00115FF8">
        <w:rPr>
          <w:rFonts w:ascii="Calibri" w:hAnsi="Calibri" w:cs="Calibri"/>
        </w:rPr>
        <w:t>Bethune</w:t>
      </w:r>
      <w:r>
        <w:rPr>
          <w:rFonts w:ascii="Calibri" w:hAnsi="Calibri" w:cs="Calibri"/>
        </w:rPr>
        <w:t>, S. (</w:t>
      </w:r>
      <w:r w:rsidRPr="00115FF8">
        <w:rPr>
          <w:rFonts w:ascii="Calibri" w:hAnsi="Calibri" w:cs="Calibri"/>
        </w:rPr>
        <w:t>April 2015</w:t>
      </w:r>
      <w:r>
        <w:rPr>
          <w:rFonts w:ascii="Calibri" w:hAnsi="Calibri" w:cs="Calibri"/>
        </w:rPr>
        <w:t>).</w:t>
      </w:r>
      <w:r w:rsidRPr="00115FF8">
        <w:rPr>
          <w:rFonts w:ascii="Calibri" w:hAnsi="Calibri" w:cs="Calibri"/>
        </w:rPr>
        <w:t xml:space="preserve"> </w:t>
      </w:r>
      <w:r w:rsidRPr="00556091">
        <w:rPr>
          <w:rFonts w:ascii="Calibri" w:hAnsi="Calibri" w:cs="Calibri"/>
        </w:rPr>
        <w:t xml:space="preserve">Money </w:t>
      </w:r>
      <w:r>
        <w:rPr>
          <w:rFonts w:ascii="Calibri" w:hAnsi="Calibri" w:cs="Calibri"/>
        </w:rPr>
        <w:t>S</w:t>
      </w:r>
      <w:r w:rsidRPr="00556091">
        <w:rPr>
          <w:rFonts w:ascii="Calibri" w:hAnsi="Calibri" w:cs="Calibri"/>
        </w:rPr>
        <w:t xml:space="preserve">tress </w:t>
      </w:r>
      <w:r>
        <w:rPr>
          <w:rFonts w:ascii="Calibri" w:hAnsi="Calibri" w:cs="Calibri"/>
        </w:rPr>
        <w:t>W</w:t>
      </w:r>
      <w:r w:rsidRPr="00556091">
        <w:rPr>
          <w:rFonts w:ascii="Calibri" w:hAnsi="Calibri" w:cs="Calibri"/>
        </w:rPr>
        <w:t xml:space="preserve">eighs on Americans’ </w:t>
      </w:r>
      <w:r>
        <w:rPr>
          <w:rFonts w:ascii="Calibri" w:hAnsi="Calibri" w:cs="Calibri"/>
        </w:rPr>
        <w:t>H</w:t>
      </w:r>
      <w:r w:rsidRPr="00556091">
        <w:rPr>
          <w:rFonts w:ascii="Calibri" w:hAnsi="Calibri" w:cs="Calibri"/>
        </w:rPr>
        <w:t>ealth</w:t>
      </w:r>
      <w:r w:rsidR="00AB0B7C">
        <w:rPr>
          <w:rFonts w:ascii="Calibri" w:hAnsi="Calibri" w:cs="Calibri"/>
        </w:rPr>
        <w:t xml:space="preserve">. </w:t>
      </w:r>
      <w:r>
        <w:t xml:space="preserve">American Psychological Association’s Monitor on Psychology. </w:t>
      </w:r>
      <w:r w:rsidRPr="0014339D">
        <w:rPr>
          <w:rFonts w:ascii="Calibri" w:hAnsi="Calibri" w:cs="Calibri"/>
        </w:rPr>
        <w:t>Vol 46, No. 4</w:t>
      </w:r>
      <w:r>
        <w:rPr>
          <w:rFonts w:ascii="Calibri" w:hAnsi="Calibri" w:cs="Calibri"/>
        </w:rPr>
        <w:t xml:space="preserve">. Found: </w:t>
      </w:r>
      <w:hyperlink r:id="rId9" w:history="1">
        <w:r w:rsidRPr="00016D73">
          <w:rPr>
            <w:rStyle w:val="Hyperlink"/>
            <w:rFonts w:ascii="Calibri" w:hAnsi="Calibri" w:cs="Calibri"/>
          </w:rPr>
          <w:t>https://www.apa.org/monitor/2015/04/money-stress</w:t>
        </w:r>
      </w:hyperlink>
    </w:p>
    <w:p w14:paraId="4A1B87C3" w14:textId="77777777" w:rsidR="00BE2ADF" w:rsidRDefault="00BE2ADF" w:rsidP="00BE2ADF">
      <w:pPr>
        <w:tabs>
          <w:tab w:val="left" w:pos="7860"/>
        </w:tabs>
        <w:rPr>
          <w:rFonts w:ascii="Calibri" w:hAnsi="Calibri" w:cs="Calibri"/>
        </w:rPr>
      </w:pPr>
    </w:p>
    <w:p w14:paraId="1D343057" w14:textId="77777777" w:rsidR="00BE2ADF" w:rsidRPr="00C67A5F" w:rsidRDefault="00BE2ADF" w:rsidP="00BE2ADF">
      <w:pPr>
        <w:tabs>
          <w:tab w:val="left" w:pos="7860"/>
        </w:tabs>
        <w:ind w:right="-180"/>
        <w:rPr>
          <w:rFonts w:ascii="Calibri" w:hAnsi="Calibri" w:cs="Calibri"/>
        </w:rPr>
      </w:pPr>
      <w:proofErr w:type="spellStart"/>
      <w:r w:rsidRPr="00FB49FC">
        <w:rPr>
          <w:rFonts w:ascii="Calibri" w:hAnsi="Calibri" w:cs="Calibri"/>
        </w:rPr>
        <w:t>Hiott</w:t>
      </w:r>
      <w:proofErr w:type="spellEnd"/>
      <w:r w:rsidRPr="00FB49FC">
        <w:rPr>
          <w:rFonts w:ascii="Calibri" w:hAnsi="Calibri" w:cs="Calibri"/>
        </w:rPr>
        <w:t xml:space="preserve"> </w:t>
      </w:r>
      <w:r>
        <w:rPr>
          <w:rFonts w:ascii="Calibri" w:hAnsi="Calibri" w:cs="Calibri"/>
        </w:rPr>
        <w:t>A.E.</w:t>
      </w:r>
      <w:r w:rsidRPr="00FB49FC">
        <w:rPr>
          <w:rFonts w:ascii="Calibri" w:hAnsi="Calibri" w:cs="Calibri"/>
        </w:rPr>
        <w:t xml:space="preserve">, </w:t>
      </w:r>
      <w:proofErr w:type="spellStart"/>
      <w:r w:rsidRPr="00FB49FC">
        <w:rPr>
          <w:rFonts w:ascii="Calibri" w:hAnsi="Calibri" w:cs="Calibri"/>
        </w:rPr>
        <w:t>Grzywacz</w:t>
      </w:r>
      <w:proofErr w:type="spellEnd"/>
      <w:r>
        <w:rPr>
          <w:rFonts w:ascii="Calibri" w:hAnsi="Calibri" w:cs="Calibri"/>
        </w:rPr>
        <w:t>, J.G.,</w:t>
      </w:r>
      <w:r w:rsidRPr="00FB49FC">
        <w:rPr>
          <w:rFonts w:ascii="Calibri" w:hAnsi="Calibri" w:cs="Calibri"/>
        </w:rPr>
        <w:t xml:space="preserve"> Davis</w:t>
      </w:r>
      <w:r>
        <w:rPr>
          <w:rFonts w:ascii="Calibri" w:hAnsi="Calibri" w:cs="Calibri"/>
        </w:rPr>
        <w:t>, S. W.</w:t>
      </w:r>
      <w:proofErr w:type="gramStart"/>
      <w:r>
        <w:rPr>
          <w:rFonts w:ascii="Calibri" w:hAnsi="Calibri" w:cs="Calibri"/>
        </w:rPr>
        <w:t xml:space="preserve">, </w:t>
      </w:r>
      <w:r w:rsidRPr="00FB49FC">
        <w:rPr>
          <w:rFonts w:ascii="Calibri" w:hAnsi="Calibri" w:cs="Calibri"/>
        </w:rPr>
        <w:t xml:space="preserve"> </w:t>
      </w:r>
      <w:proofErr w:type="spellStart"/>
      <w:r w:rsidRPr="00FB49FC">
        <w:rPr>
          <w:rFonts w:ascii="Calibri" w:hAnsi="Calibri" w:cs="Calibri"/>
        </w:rPr>
        <w:t>Quandt</w:t>
      </w:r>
      <w:proofErr w:type="spellEnd"/>
      <w:proofErr w:type="gramEnd"/>
      <w:r w:rsidRPr="00FB49FC">
        <w:rPr>
          <w:rFonts w:ascii="Calibri" w:hAnsi="Calibri" w:cs="Calibri"/>
        </w:rPr>
        <w:t xml:space="preserve"> </w:t>
      </w:r>
      <w:r>
        <w:rPr>
          <w:rFonts w:ascii="Calibri" w:hAnsi="Calibri" w:cs="Calibri"/>
        </w:rPr>
        <w:t xml:space="preserve">, S. A., </w:t>
      </w:r>
      <w:proofErr w:type="spellStart"/>
      <w:r w:rsidRPr="00FB49FC">
        <w:rPr>
          <w:rFonts w:ascii="Calibri" w:hAnsi="Calibri" w:cs="Calibri"/>
        </w:rPr>
        <w:t>Arcury</w:t>
      </w:r>
      <w:proofErr w:type="spellEnd"/>
      <w:r>
        <w:rPr>
          <w:rFonts w:ascii="Calibri" w:hAnsi="Calibri" w:cs="Calibri"/>
        </w:rPr>
        <w:t>, T. A. (</w:t>
      </w:r>
      <w:r w:rsidRPr="003350A5">
        <w:rPr>
          <w:rFonts w:ascii="Calibri" w:hAnsi="Calibri" w:cs="Calibri"/>
        </w:rPr>
        <w:t>February 2008</w:t>
      </w:r>
      <w:r>
        <w:rPr>
          <w:rFonts w:ascii="Calibri" w:hAnsi="Calibri" w:cs="Calibri"/>
        </w:rPr>
        <w:t xml:space="preserve">). </w:t>
      </w:r>
      <w:r w:rsidRPr="003350A5">
        <w:rPr>
          <w:rFonts w:ascii="Calibri" w:hAnsi="Calibri" w:cs="Calibri"/>
        </w:rPr>
        <w:t>Migrant Farmworker Stress: Mental Health Implications</w:t>
      </w:r>
      <w:r>
        <w:rPr>
          <w:rFonts w:ascii="Calibri" w:hAnsi="Calibri" w:cs="Calibri"/>
        </w:rPr>
        <w:t xml:space="preserve">. The Journal of Rural Health. </w:t>
      </w:r>
      <w:r w:rsidRPr="00F86F61">
        <w:rPr>
          <w:rFonts w:ascii="Calibri" w:hAnsi="Calibri" w:cs="Calibri"/>
        </w:rPr>
        <w:t>Volume24, Issue1</w:t>
      </w:r>
      <w:r>
        <w:rPr>
          <w:rFonts w:ascii="Calibri" w:hAnsi="Calibri" w:cs="Calibri"/>
        </w:rPr>
        <w:t xml:space="preserve">. </w:t>
      </w:r>
      <w:proofErr w:type="spellStart"/>
      <w:r>
        <w:rPr>
          <w:rFonts w:ascii="Calibri" w:hAnsi="Calibri" w:cs="Calibri"/>
        </w:rPr>
        <w:t>Pg</w:t>
      </w:r>
      <w:proofErr w:type="spellEnd"/>
      <w:r>
        <w:rPr>
          <w:rFonts w:ascii="Calibri" w:hAnsi="Calibri" w:cs="Calibri"/>
        </w:rPr>
        <w:t>:</w:t>
      </w:r>
      <w:r w:rsidRPr="00F86F61">
        <w:rPr>
          <w:rFonts w:ascii="Calibri" w:hAnsi="Calibri" w:cs="Calibri"/>
        </w:rPr>
        <w:t xml:space="preserve"> 32-39</w:t>
      </w:r>
      <w:r>
        <w:rPr>
          <w:rFonts w:ascii="Calibri" w:hAnsi="Calibri" w:cs="Calibri"/>
        </w:rPr>
        <w:t>.</w:t>
      </w:r>
    </w:p>
    <w:p w14:paraId="762F2DAD" w14:textId="77777777" w:rsidR="00BE2ADF" w:rsidRDefault="00BE2ADF" w:rsidP="00BE2ADF">
      <w:pPr>
        <w:tabs>
          <w:tab w:val="left" w:pos="7860"/>
        </w:tabs>
        <w:rPr>
          <w:rFonts w:ascii="Calibri" w:hAnsi="Calibri" w:cs="Calibri"/>
        </w:rPr>
      </w:pPr>
    </w:p>
    <w:p w14:paraId="0AF84F45" w14:textId="156FB1BB" w:rsidR="00BE2ADF" w:rsidRDefault="00BE2ADF" w:rsidP="00BE2ADF">
      <w:pPr>
        <w:tabs>
          <w:tab w:val="left" w:pos="7860"/>
        </w:tabs>
        <w:rPr>
          <w:rFonts w:ascii="Calibri" w:hAnsi="Calibri" w:cs="Calibri"/>
        </w:rPr>
      </w:pPr>
      <w:r w:rsidRPr="009C7300">
        <w:rPr>
          <w:rFonts w:ascii="Calibri" w:hAnsi="Calibri" w:cs="Calibri"/>
        </w:rPr>
        <w:t xml:space="preserve">Keeney, A.J.; </w:t>
      </w:r>
      <w:proofErr w:type="spellStart"/>
      <w:r w:rsidRPr="009C7300">
        <w:rPr>
          <w:rFonts w:ascii="Calibri" w:hAnsi="Calibri" w:cs="Calibri"/>
        </w:rPr>
        <w:t>Quandt</w:t>
      </w:r>
      <w:proofErr w:type="spellEnd"/>
      <w:r w:rsidRPr="009C7300">
        <w:rPr>
          <w:rFonts w:ascii="Calibri" w:hAnsi="Calibri" w:cs="Calibri"/>
        </w:rPr>
        <w:t xml:space="preserve">, A.; </w:t>
      </w:r>
      <w:proofErr w:type="spellStart"/>
      <w:r w:rsidRPr="009C7300">
        <w:rPr>
          <w:rFonts w:ascii="Calibri" w:hAnsi="Calibri" w:cs="Calibri"/>
        </w:rPr>
        <w:t>Villaseñor</w:t>
      </w:r>
      <w:proofErr w:type="spellEnd"/>
      <w:r w:rsidRPr="009C7300">
        <w:rPr>
          <w:rFonts w:ascii="Calibri" w:hAnsi="Calibri" w:cs="Calibri"/>
        </w:rPr>
        <w:t xml:space="preserve">, M.D.; Flores, D.; Flores, L., </w:t>
      </w:r>
      <w:proofErr w:type="gramStart"/>
      <w:r w:rsidRPr="009C7300">
        <w:rPr>
          <w:rFonts w:ascii="Calibri" w:hAnsi="Calibri" w:cs="Calibri"/>
        </w:rPr>
        <w:t>Jr.</w:t>
      </w:r>
      <w:r>
        <w:rPr>
          <w:rFonts w:ascii="Calibri" w:hAnsi="Calibri" w:cs="Calibri"/>
        </w:rPr>
        <w:t>(</w:t>
      </w:r>
      <w:proofErr w:type="gramEnd"/>
      <w:r>
        <w:rPr>
          <w:rFonts w:ascii="Calibri" w:hAnsi="Calibri" w:cs="Calibri"/>
        </w:rPr>
        <w:t>2022)</w:t>
      </w:r>
      <w:r w:rsidR="00AB0B7C">
        <w:rPr>
          <w:rFonts w:ascii="Calibri" w:hAnsi="Calibri" w:cs="Calibri"/>
        </w:rPr>
        <w:t xml:space="preserve">. </w:t>
      </w:r>
      <w:r w:rsidRPr="009C7300">
        <w:rPr>
          <w:rFonts w:ascii="Calibri" w:hAnsi="Calibri" w:cs="Calibri"/>
        </w:rPr>
        <w:t xml:space="preserve">Occupational Stressors and Access to COVID-19 Resources among Commuting and Residential Hispanic/Latino Farmworkers in a US-Mexico Border Region. Int. J. Environ. Res. Public Health, 19, 763. </w:t>
      </w:r>
      <w:hyperlink r:id="rId10" w:history="1">
        <w:r w:rsidRPr="00B13F22">
          <w:rPr>
            <w:rStyle w:val="Hyperlink"/>
            <w:rFonts w:ascii="Calibri" w:hAnsi="Calibri" w:cs="Calibri"/>
          </w:rPr>
          <w:t>https://doi.org/10.3390/ijerph19020763</w:t>
        </w:r>
      </w:hyperlink>
      <w:r>
        <w:rPr>
          <w:rFonts w:ascii="Calibri" w:hAnsi="Calibri" w:cs="Calibri"/>
        </w:rPr>
        <w:t xml:space="preserve"> </w:t>
      </w:r>
    </w:p>
    <w:p w14:paraId="7305C2A2" w14:textId="77777777" w:rsidR="00BE2ADF" w:rsidRDefault="00BE2ADF" w:rsidP="00BE2ADF">
      <w:pPr>
        <w:tabs>
          <w:tab w:val="left" w:pos="7860"/>
        </w:tabs>
        <w:rPr>
          <w:rFonts w:ascii="Calibri" w:hAnsi="Calibri" w:cs="Calibri"/>
        </w:rPr>
      </w:pPr>
    </w:p>
    <w:p w14:paraId="3F08C660" w14:textId="77777777" w:rsidR="00BE2ADF" w:rsidRDefault="00BE2ADF" w:rsidP="00BE2ADF">
      <w:pPr>
        <w:tabs>
          <w:tab w:val="left" w:pos="7860"/>
        </w:tabs>
        <w:rPr>
          <w:rFonts w:ascii="Calibri" w:hAnsi="Calibri" w:cs="Calibri"/>
        </w:rPr>
      </w:pPr>
      <w:r w:rsidRPr="00716F72">
        <w:rPr>
          <w:rFonts w:ascii="Calibri" w:hAnsi="Calibri" w:cs="Calibri"/>
        </w:rPr>
        <w:t>Pierce,</w:t>
      </w:r>
      <w:r>
        <w:rPr>
          <w:rFonts w:ascii="Calibri" w:hAnsi="Calibri" w:cs="Calibri"/>
        </w:rPr>
        <w:t xml:space="preserve"> T., </w:t>
      </w:r>
      <w:r w:rsidRPr="00716F72">
        <w:rPr>
          <w:rFonts w:ascii="Calibri" w:hAnsi="Calibri" w:cs="Calibri"/>
        </w:rPr>
        <w:t xml:space="preserve">Williams, </w:t>
      </w:r>
      <w:r>
        <w:rPr>
          <w:rFonts w:ascii="Calibri" w:hAnsi="Calibri" w:cs="Calibri"/>
        </w:rPr>
        <w:t xml:space="preserve">A. (April 2021). </w:t>
      </w:r>
      <w:r w:rsidRPr="00716F72">
        <w:rPr>
          <w:rFonts w:ascii="Calibri" w:hAnsi="Calibri" w:cs="Calibri"/>
        </w:rPr>
        <w:t>Large Number of Americans Reported Financial Anxiety and Stress Even Before the Pandemic</w:t>
      </w:r>
      <w:r>
        <w:rPr>
          <w:rFonts w:ascii="Calibri" w:hAnsi="Calibri" w:cs="Calibri"/>
        </w:rPr>
        <w:t xml:space="preserve">. </w:t>
      </w:r>
      <w:r w:rsidRPr="00307D67">
        <w:rPr>
          <w:rFonts w:ascii="Calibri" w:hAnsi="Calibri" w:cs="Calibri"/>
        </w:rPr>
        <w:t>FINRA Investor Education Foundation</w:t>
      </w:r>
      <w:r>
        <w:rPr>
          <w:rFonts w:ascii="Calibri" w:hAnsi="Calibri" w:cs="Calibri"/>
        </w:rPr>
        <w:t xml:space="preserve">. Found: </w:t>
      </w:r>
      <w:hyperlink r:id="rId11" w:anchor=":~:text=New%20study%20finds%20lack%20of%20financial%20literacy%20linked,pandemic%2C%20according%20to%20a%20new%20report%20published%20today." w:history="1">
        <w:r w:rsidRPr="002F5B56">
          <w:rPr>
            <w:rStyle w:val="Hyperlink"/>
            <w:rFonts w:ascii="Calibri" w:hAnsi="Calibri" w:cs="Calibri"/>
          </w:rPr>
          <w:t>Large Number of Americans Reported Financial Anxiety and Stress Even Before the Pandemic | FINRA.org</w:t>
        </w:r>
      </w:hyperlink>
    </w:p>
    <w:p w14:paraId="4EAF1EBA" w14:textId="77777777" w:rsidR="00BE2ADF" w:rsidRDefault="00BE2ADF" w:rsidP="00BE2ADF">
      <w:pPr>
        <w:tabs>
          <w:tab w:val="left" w:pos="7860"/>
        </w:tabs>
        <w:rPr>
          <w:rFonts w:ascii="Calibri" w:hAnsi="Calibri" w:cs="Calibri"/>
        </w:rPr>
      </w:pPr>
    </w:p>
    <w:p w14:paraId="6BC4733F" w14:textId="0695E09A" w:rsidR="00BE2ADF" w:rsidRDefault="00BE2ADF" w:rsidP="00853652">
      <w:pPr>
        <w:rPr>
          <w:b/>
          <w:bCs/>
        </w:rPr>
      </w:pPr>
      <w:r>
        <w:rPr>
          <w:b/>
          <w:bCs/>
        </w:rPr>
        <w:t>Additional Resources</w:t>
      </w:r>
    </w:p>
    <w:p w14:paraId="341FBE30" w14:textId="77777777" w:rsidR="00BE2ADF" w:rsidRDefault="00BE2ADF" w:rsidP="00853652">
      <w:pPr>
        <w:rPr>
          <w:b/>
          <w:bCs/>
        </w:rPr>
      </w:pPr>
    </w:p>
    <w:p w14:paraId="0C735306" w14:textId="26642AA3" w:rsidR="00853652" w:rsidRPr="00F453C7" w:rsidRDefault="00BE2ADF" w:rsidP="00F453C7">
      <w:pPr>
        <w:pStyle w:val="ListParagraph"/>
        <w:numPr>
          <w:ilvl w:val="0"/>
          <w:numId w:val="7"/>
        </w:numPr>
        <w:ind w:left="360"/>
        <w:rPr>
          <w:b/>
          <w:bCs/>
        </w:rPr>
      </w:pPr>
      <w:r w:rsidRPr="00F453C7">
        <w:rPr>
          <w:b/>
          <w:bCs/>
        </w:rPr>
        <w:t>Cultivemos/FRSAN- NE</w:t>
      </w:r>
      <w:r w:rsidR="001C1DA9" w:rsidRPr="00F453C7">
        <w:rPr>
          <w:b/>
          <w:bCs/>
        </w:rPr>
        <w:t xml:space="preserve"> Resources</w:t>
      </w:r>
    </w:p>
    <w:p w14:paraId="129EAF10" w14:textId="045260DA" w:rsidR="00701FCD" w:rsidRDefault="00853652" w:rsidP="00093CD0">
      <w:pPr>
        <w:pStyle w:val="ListParagraph"/>
        <w:ind w:left="360"/>
        <w:rPr>
          <w:rStyle w:val="Hyperlink"/>
        </w:rPr>
      </w:pPr>
      <w:r>
        <w:t xml:space="preserve">We hope that these resources are helpful. </w:t>
      </w:r>
      <w:r w:rsidR="007C3730">
        <w:t xml:space="preserve">Additional resources can be found through the Cultivemos Resource </w:t>
      </w:r>
      <w:r w:rsidR="00EF4723">
        <w:t xml:space="preserve">listing located at: </w:t>
      </w:r>
      <w:hyperlink r:id="rId12" w:history="1">
        <w:r w:rsidR="00EF4723" w:rsidRPr="00016D73">
          <w:rPr>
            <w:rStyle w:val="Hyperlink"/>
          </w:rPr>
          <w:t>https://www.youngfarmers.org/cultivemos-about/</w:t>
        </w:r>
      </w:hyperlink>
      <w:r w:rsidR="00EF4723">
        <w:t>, through Farm Aid Resou</w:t>
      </w:r>
      <w:r w:rsidR="00DC38F9">
        <w:t xml:space="preserve">rce </w:t>
      </w:r>
      <w:r w:rsidR="006A1C89">
        <w:t>Network</w:t>
      </w:r>
      <w:r w:rsidR="001C1DA9">
        <w:t xml:space="preserve"> found here </w:t>
      </w:r>
      <w:hyperlink r:id="rId13" w:history="1">
        <w:r w:rsidR="001C1DA9" w:rsidRPr="00016D73">
          <w:rPr>
            <w:rStyle w:val="Hyperlink"/>
          </w:rPr>
          <w:t>https://farmerresourcenetwork.force.com/FRN/s/</w:t>
        </w:r>
      </w:hyperlink>
      <w:r w:rsidR="001C1DA9">
        <w:t xml:space="preserve">  and through your local Cooperative Extension office </w:t>
      </w:r>
      <w:hyperlink r:id="rId14" w:history="1">
        <w:r w:rsidR="00497A73" w:rsidRPr="00016D73">
          <w:rPr>
            <w:rStyle w:val="Hyperlink"/>
          </w:rPr>
          <w:t>https://www.nifa.usda.gov/land-grant-colleges-and-universities-partner-website-directory</w:t>
        </w:r>
      </w:hyperlink>
    </w:p>
    <w:p w14:paraId="675A427E" w14:textId="0CB5B790" w:rsidR="00F453C7" w:rsidRDefault="00F453C7" w:rsidP="00F453C7">
      <w:pPr>
        <w:ind w:left="360"/>
        <w:rPr>
          <w:rStyle w:val="Hyperlink"/>
        </w:rPr>
      </w:pPr>
    </w:p>
    <w:p w14:paraId="6FA1B9C1" w14:textId="77777777" w:rsidR="00F453C7" w:rsidRDefault="00F453C7" w:rsidP="00F453C7">
      <w:pPr>
        <w:pStyle w:val="ListParagraph"/>
        <w:numPr>
          <w:ilvl w:val="0"/>
          <w:numId w:val="7"/>
        </w:numPr>
        <w:ind w:left="360"/>
      </w:pPr>
      <w:r w:rsidRPr="00F453C7">
        <w:rPr>
          <w:b/>
          <w:bCs/>
        </w:rPr>
        <w:t>Farm Aid</w:t>
      </w:r>
      <w:r>
        <w:t xml:space="preserve"> – Call 617-354-2922 from 9 am to 5 pm eastern; they have Spanish speaking personnel.</w:t>
      </w:r>
    </w:p>
    <w:p w14:paraId="2A601195" w14:textId="77777777" w:rsidR="00F453C7" w:rsidRDefault="00F453C7" w:rsidP="00F453C7">
      <w:pPr>
        <w:ind w:left="360"/>
      </w:pPr>
    </w:p>
    <w:p w14:paraId="324FD658" w14:textId="6432BD8A" w:rsidR="00F453C7" w:rsidRDefault="00F453C7" w:rsidP="00F453C7">
      <w:pPr>
        <w:pStyle w:val="ListParagraph"/>
        <w:numPr>
          <w:ilvl w:val="0"/>
          <w:numId w:val="7"/>
        </w:numPr>
        <w:ind w:left="360"/>
      </w:pPr>
      <w:r w:rsidRPr="00F453C7">
        <w:rPr>
          <w:b/>
          <w:bCs/>
        </w:rPr>
        <w:t>Cooperative Extension</w:t>
      </w:r>
      <w:r>
        <w:t xml:space="preserve"> in your county – go to </w:t>
      </w:r>
      <w:proofErr w:type="gramStart"/>
      <w:r>
        <w:t>https://www.uaex.uada.edu/about-extension/united-states-extension-offices.aspx  and</w:t>
      </w:r>
      <w:proofErr w:type="gramEnd"/>
      <w:r>
        <w:t xml:space="preserve"> type in your state and county</w:t>
      </w:r>
    </w:p>
    <w:p w14:paraId="099E3E03" w14:textId="77777777" w:rsidR="00F453C7" w:rsidRDefault="00F453C7" w:rsidP="00F453C7"/>
    <w:p w14:paraId="3FC37B58" w14:textId="2F71930F" w:rsidR="00CC1575" w:rsidRPr="0026555F" w:rsidRDefault="00CC1575" w:rsidP="00CC1575">
      <w:pPr>
        <w:rPr>
          <w:b/>
          <w:bCs/>
        </w:rPr>
      </w:pPr>
      <w:r>
        <w:rPr>
          <w:b/>
          <w:bCs/>
        </w:rPr>
        <w:t xml:space="preserve">Additional </w:t>
      </w:r>
      <w:r w:rsidR="001C3A17">
        <w:rPr>
          <w:b/>
          <w:bCs/>
        </w:rPr>
        <w:t xml:space="preserve">Farmworker </w:t>
      </w:r>
      <w:r w:rsidRPr="0026555F">
        <w:rPr>
          <w:b/>
          <w:bCs/>
        </w:rPr>
        <w:t>Financial</w:t>
      </w:r>
      <w:r w:rsidR="00093CD0">
        <w:rPr>
          <w:b/>
          <w:bCs/>
        </w:rPr>
        <w:t xml:space="preserve"> and Health Insurance</w:t>
      </w:r>
      <w:r w:rsidRPr="0026555F">
        <w:rPr>
          <w:b/>
          <w:bCs/>
        </w:rPr>
        <w:t xml:space="preserve"> Literacy Resources</w:t>
      </w:r>
    </w:p>
    <w:p w14:paraId="495FA540" w14:textId="77777777" w:rsidR="00CC1575" w:rsidRDefault="00CC1575" w:rsidP="00CC1575"/>
    <w:p w14:paraId="6210A264" w14:textId="77777777" w:rsidR="00CC1575" w:rsidRDefault="00CC1575" w:rsidP="00CC1575">
      <w:pPr>
        <w:pStyle w:val="ListParagraph"/>
        <w:numPr>
          <w:ilvl w:val="0"/>
          <w:numId w:val="4"/>
        </w:numPr>
        <w:ind w:left="360"/>
      </w:pPr>
      <w:r>
        <w:t>Consumer Financial Protection Bureau</w:t>
      </w:r>
    </w:p>
    <w:p w14:paraId="3332C55F" w14:textId="77777777" w:rsidR="00CC1575" w:rsidRPr="0026555F" w:rsidRDefault="00CC1575" w:rsidP="00CC1575">
      <w:pPr>
        <w:pStyle w:val="ListParagraph"/>
        <w:numPr>
          <w:ilvl w:val="0"/>
          <w:numId w:val="5"/>
        </w:numPr>
      </w:pPr>
      <w:r w:rsidRPr="0026555F">
        <w:t>Resources for economically vulnerable consumers</w:t>
      </w:r>
      <w:r>
        <w:t>:</w:t>
      </w:r>
    </w:p>
    <w:p w14:paraId="3DCAAEB2" w14:textId="77777777" w:rsidR="00CC1575" w:rsidRPr="00D5273F" w:rsidRDefault="00B06218" w:rsidP="00CC1575">
      <w:pPr>
        <w:ind w:left="990"/>
        <w:rPr>
          <w:color w:val="0563C1" w:themeColor="hyperlink"/>
          <w:u w:val="single"/>
        </w:rPr>
      </w:pPr>
      <w:hyperlink r:id="rId15" w:history="1">
        <w:r w:rsidR="00CC1575" w:rsidRPr="0026555F">
          <w:rPr>
            <w:rStyle w:val="Hyperlink"/>
          </w:rPr>
          <w:t>https://www.consumerfinance.gov/consumer-tools/educator-tools/economically-vulnerable/</w:t>
        </w:r>
      </w:hyperlink>
    </w:p>
    <w:p w14:paraId="239CACB2" w14:textId="77777777" w:rsidR="00CC1575" w:rsidRPr="0026555F" w:rsidRDefault="00CC1575" w:rsidP="00CC1575">
      <w:pPr>
        <w:ind w:left="990"/>
      </w:pPr>
    </w:p>
    <w:p w14:paraId="4C99EDD3" w14:textId="77777777" w:rsidR="00CC1575" w:rsidRPr="00093CD0" w:rsidRDefault="00CC1575" w:rsidP="00093CD0">
      <w:pPr>
        <w:ind w:left="720"/>
        <w:rPr>
          <w:u w:val="single"/>
        </w:rPr>
      </w:pPr>
      <w:r w:rsidRPr="00093CD0">
        <w:rPr>
          <w:u w:val="single"/>
        </w:rPr>
        <w:t>Resources for Multilingual Audiences</w:t>
      </w:r>
    </w:p>
    <w:p w14:paraId="4845843B" w14:textId="77777777" w:rsidR="00CC1575" w:rsidRPr="0026555F" w:rsidRDefault="00CC1575" w:rsidP="00093CD0">
      <w:pPr>
        <w:ind w:left="720"/>
      </w:pPr>
      <w:r w:rsidRPr="0026555F">
        <w:t>Multi-Language Resources</w:t>
      </w:r>
    </w:p>
    <w:p w14:paraId="2DEE9756" w14:textId="77777777" w:rsidR="00CC1575" w:rsidRPr="00D933C5" w:rsidRDefault="00CC1575" w:rsidP="009110C5">
      <w:pPr>
        <w:ind w:left="990"/>
        <w:textAlignment w:val="top"/>
        <w:outlineLvl w:val="2"/>
        <w:rPr>
          <w:rFonts w:eastAsia="Times New Roman" w:cstheme="minorHAnsi"/>
          <w:color w:val="101820"/>
        </w:rPr>
      </w:pPr>
      <w:r w:rsidRPr="00D933C5">
        <w:rPr>
          <w:rFonts w:eastAsia="Times New Roman" w:cstheme="minorHAnsi"/>
          <w:color w:val="101820"/>
        </w:rPr>
        <w:t>Spanish | Espanola</w:t>
      </w:r>
      <w:r w:rsidRPr="0026555F">
        <w:rPr>
          <w:rFonts w:eastAsia="Times New Roman" w:cstheme="minorHAnsi"/>
          <w:color w:val="101820"/>
        </w:rPr>
        <w:t xml:space="preserve">  </w:t>
      </w:r>
      <w:hyperlink r:id="rId16" w:history="1">
        <w:r w:rsidRPr="00D933C5">
          <w:rPr>
            <w:rFonts w:eastAsia="Times New Roman" w:cstheme="minorHAnsi"/>
            <w:color w:val="0072CE"/>
            <w:u w:val="single"/>
            <w:bdr w:val="dotted" w:sz="2" w:space="0" w:color="0072CE" w:frame="1"/>
          </w:rPr>
          <w:t>See CFPB in Spanish</w:t>
        </w:r>
      </w:hyperlink>
    </w:p>
    <w:p w14:paraId="35309828" w14:textId="77777777" w:rsidR="00CC1575" w:rsidRPr="00D933C5" w:rsidRDefault="00CC1575" w:rsidP="009110C5">
      <w:pPr>
        <w:ind w:left="990"/>
        <w:rPr>
          <w:rFonts w:eastAsia="Times New Roman" w:cstheme="minorHAnsi"/>
          <w:color w:val="101820"/>
        </w:rPr>
      </w:pPr>
      <w:r w:rsidRPr="00D933C5">
        <w:rPr>
          <w:rFonts w:eastAsia="Times New Roman" w:cstheme="minorHAnsi"/>
          <w:color w:val="101820"/>
        </w:rPr>
        <w:t xml:space="preserve">Chinese | </w:t>
      </w:r>
      <w:proofErr w:type="spellStart"/>
      <w:r w:rsidRPr="00D933C5">
        <w:rPr>
          <w:rFonts w:eastAsia="MS Gothic" w:cstheme="minorHAnsi"/>
          <w:color w:val="101820"/>
        </w:rPr>
        <w:t>中文</w:t>
      </w:r>
      <w:proofErr w:type="spellEnd"/>
      <w:r w:rsidRPr="0026555F">
        <w:rPr>
          <w:rFonts w:eastAsia="MS Gothic" w:cstheme="minorHAnsi" w:hint="eastAsia"/>
          <w:color w:val="101820"/>
        </w:rPr>
        <w:t xml:space="preserve"> </w:t>
      </w:r>
      <w:r w:rsidRPr="0026555F">
        <w:rPr>
          <w:rFonts w:eastAsia="MS Gothic" w:cstheme="minorHAnsi"/>
          <w:color w:val="101820"/>
        </w:rPr>
        <w:t xml:space="preserve"> </w:t>
      </w:r>
      <w:hyperlink r:id="rId17" w:history="1">
        <w:r w:rsidRPr="00D933C5">
          <w:rPr>
            <w:rFonts w:eastAsia="Times New Roman" w:cstheme="minorHAnsi"/>
            <w:color w:val="0072CE"/>
            <w:u w:val="single"/>
            <w:bdr w:val="dotted" w:sz="2" w:space="0" w:color="0072CE" w:frame="1"/>
          </w:rPr>
          <w:t>See CFPB in Chinese</w:t>
        </w:r>
      </w:hyperlink>
    </w:p>
    <w:p w14:paraId="244A0F2C" w14:textId="77777777" w:rsidR="00CC1575" w:rsidRPr="00D933C5" w:rsidRDefault="00CC1575" w:rsidP="009110C5">
      <w:pPr>
        <w:ind w:left="990"/>
        <w:rPr>
          <w:rFonts w:eastAsia="Times New Roman" w:cstheme="minorHAnsi"/>
          <w:color w:val="101820"/>
        </w:rPr>
      </w:pPr>
      <w:r w:rsidRPr="00D933C5">
        <w:rPr>
          <w:rFonts w:eastAsia="Times New Roman" w:cstheme="minorHAnsi"/>
          <w:color w:val="101820"/>
        </w:rPr>
        <w:t xml:space="preserve">Vietnamese | </w:t>
      </w:r>
      <w:proofErr w:type="spellStart"/>
      <w:r w:rsidRPr="00D933C5">
        <w:rPr>
          <w:rFonts w:eastAsia="Times New Roman" w:cstheme="minorHAnsi"/>
          <w:color w:val="101820"/>
        </w:rPr>
        <w:t>Tiếng</w:t>
      </w:r>
      <w:proofErr w:type="spellEnd"/>
      <w:r w:rsidRPr="00D933C5">
        <w:rPr>
          <w:rFonts w:eastAsia="Times New Roman" w:cstheme="minorHAnsi"/>
          <w:color w:val="101820"/>
        </w:rPr>
        <w:t xml:space="preserve"> </w:t>
      </w:r>
      <w:proofErr w:type="spellStart"/>
      <w:r w:rsidRPr="00D933C5">
        <w:rPr>
          <w:rFonts w:eastAsia="Times New Roman" w:cstheme="minorHAnsi"/>
          <w:color w:val="101820"/>
        </w:rPr>
        <w:t>Việt</w:t>
      </w:r>
      <w:proofErr w:type="spellEnd"/>
      <w:r w:rsidRPr="0026555F">
        <w:rPr>
          <w:rFonts w:eastAsia="Times New Roman" w:cstheme="minorHAnsi"/>
          <w:color w:val="101820"/>
        </w:rPr>
        <w:t xml:space="preserve">  </w:t>
      </w:r>
      <w:hyperlink r:id="rId18" w:history="1">
        <w:r w:rsidRPr="00D933C5">
          <w:rPr>
            <w:rFonts w:eastAsia="Times New Roman" w:cstheme="minorHAnsi"/>
            <w:color w:val="0072CE"/>
            <w:u w:val="single"/>
            <w:bdr w:val="dotted" w:sz="2" w:space="0" w:color="0072CE" w:frame="1"/>
          </w:rPr>
          <w:t>See CFPB in Vietnamese</w:t>
        </w:r>
      </w:hyperlink>
    </w:p>
    <w:p w14:paraId="4834E041" w14:textId="77777777" w:rsidR="00CC1575" w:rsidRPr="00D933C5" w:rsidRDefault="00CC1575" w:rsidP="00CC1575">
      <w:pPr>
        <w:ind w:left="990"/>
        <w:textAlignment w:val="top"/>
        <w:outlineLvl w:val="2"/>
        <w:rPr>
          <w:rFonts w:eastAsia="Times New Roman" w:cstheme="minorHAnsi"/>
          <w:color w:val="101820"/>
        </w:rPr>
      </w:pPr>
      <w:r w:rsidRPr="00D933C5">
        <w:rPr>
          <w:rFonts w:eastAsia="Times New Roman" w:cstheme="minorHAnsi"/>
          <w:color w:val="101820"/>
        </w:rPr>
        <w:t xml:space="preserve">Korean | </w:t>
      </w:r>
      <w:r w:rsidRPr="00D933C5">
        <w:rPr>
          <w:rFonts w:eastAsia="Malgun Gothic" w:cstheme="minorHAnsi"/>
          <w:color w:val="101820"/>
        </w:rPr>
        <w:t>한국어</w:t>
      </w:r>
      <w:r w:rsidRPr="0026555F">
        <w:rPr>
          <w:rFonts w:eastAsia="Malgun Gothic" w:cstheme="minorHAnsi" w:hint="eastAsia"/>
          <w:color w:val="101820"/>
        </w:rPr>
        <w:t xml:space="preserve"> </w:t>
      </w:r>
      <w:hyperlink r:id="rId19" w:history="1">
        <w:r w:rsidRPr="00D933C5">
          <w:rPr>
            <w:rFonts w:eastAsia="Times New Roman" w:cstheme="minorHAnsi"/>
            <w:color w:val="0072CE"/>
            <w:u w:val="single"/>
            <w:bdr w:val="dotted" w:sz="2" w:space="0" w:color="0072CE" w:frame="1"/>
          </w:rPr>
          <w:t>See CFPB in Korean</w:t>
        </w:r>
      </w:hyperlink>
    </w:p>
    <w:p w14:paraId="2F8BEC37" w14:textId="77777777" w:rsidR="00CC1575" w:rsidRPr="00D933C5" w:rsidRDefault="00CC1575" w:rsidP="00CC1575">
      <w:pPr>
        <w:ind w:left="990"/>
        <w:rPr>
          <w:rFonts w:eastAsia="Times New Roman" w:cstheme="minorHAnsi"/>
          <w:color w:val="101820"/>
        </w:rPr>
      </w:pPr>
      <w:r w:rsidRPr="00D933C5">
        <w:rPr>
          <w:rFonts w:eastAsia="Times New Roman" w:cstheme="minorHAnsi"/>
          <w:color w:val="101820"/>
        </w:rPr>
        <w:t>Filipino | Tagalog</w:t>
      </w:r>
      <w:r w:rsidRPr="0026555F">
        <w:rPr>
          <w:rFonts w:eastAsia="Times New Roman" w:cstheme="minorHAnsi"/>
          <w:color w:val="101820"/>
        </w:rPr>
        <w:t xml:space="preserve">  </w:t>
      </w:r>
      <w:hyperlink r:id="rId20" w:history="1">
        <w:r w:rsidRPr="00D933C5">
          <w:rPr>
            <w:rFonts w:eastAsia="Times New Roman" w:cstheme="minorHAnsi"/>
            <w:color w:val="0072CE"/>
            <w:u w:val="single"/>
            <w:bdr w:val="dotted" w:sz="2" w:space="0" w:color="0072CE" w:frame="1"/>
          </w:rPr>
          <w:t>See CFPB in Tagalog</w:t>
        </w:r>
      </w:hyperlink>
    </w:p>
    <w:p w14:paraId="25F1C237" w14:textId="77777777" w:rsidR="00CC1575" w:rsidRPr="00D933C5" w:rsidRDefault="00CC1575" w:rsidP="00CC1575">
      <w:pPr>
        <w:ind w:left="990"/>
        <w:rPr>
          <w:rFonts w:eastAsia="Times New Roman" w:cstheme="minorHAnsi"/>
          <w:color w:val="101820"/>
        </w:rPr>
      </w:pPr>
      <w:r w:rsidRPr="00D933C5">
        <w:rPr>
          <w:rFonts w:eastAsia="Times New Roman" w:cstheme="minorHAnsi"/>
          <w:color w:val="101820"/>
        </w:rPr>
        <w:t>Russian | Pусский</w:t>
      </w:r>
      <w:r w:rsidRPr="0026555F">
        <w:rPr>
          <w:rFonts w:eastAsia="Times New Roman" w:cstheme="minorHAnsi"/>
          <w:color w:val="101820"/>
        </w:rPr>
        <w:t xml:space="preserve"> </w:t>
      </w:r>
      <w:hyperlink r:id="rId21" w:history="1">
        <w:r w:rsidRPr="00D933C5">
          <w:rPr>
            <w:rFonts w:eastAsia="Times New Roman" w:cstheme="minorHAnsi"/>
            <w:color w:val="0072CE"/>
            <w:u w:val="single"/>
            <w:bdr w:val="dotted" w:sz="2" w:space="0" w:color="0072CE" w:frame="1"/>
          </w:rPr>
          <w:t>See CFPB in Russian</w:t>
        </w:r>
      </w:hyperlink>
    </w:p>
    <w:p w14:paraId="46B46F5A" w14:textId="77777777" w:rsidR="00CC1575" w:rsidRPr="00D933C5" w:rsidRDefault="00CC1575" w:rsidP="00CC1575">
      <w:pPr>
        <w:ind w:left="990"/>
        <w:textAlignment w:val="top"/>
        <w:outlineLvl w:val="2"/>
        <w:rPr>
          <w:rFonts w:eastAsia="Times New Roman" w:cstheme="minorHAnsi"/>
          <w:color w:val="101820"/>
        </w:rPr>
      </w:pPr>
      <w:r w:rsidRPr="00D933C5">
        <w:rPr>
          <w:rFonts w:eastAsia="Times New Roman" w:cstheme="minorHAnsi"/>
          <w:color w:val="101820"/>
        </w:rPr>
        <w:t xml:space="preserve">Arabic | </w:t>
      </w:r>
      <w:proofErr w:type="spellStart"/>
      <w:r w:rsidRPr="00D933C5">
        <w:rPr>
          <w:rFonts w:eastAsia="Times New Roman" w:cstheme="minorHAnsi"/>
          <w:color w:val="101820"/>
        </w:rPr>
        <w:t>العربية</w:t>
      </w:r>
      <w:proofErr w:type="spellEnd"/>
      <w:r w:rsidRPr="0026555F">
        <w:rPr>
          <w:rFonts w:eastAsia="Times New Roman" w:cstheme="minorHAnsi"/>
          <w:color w:val="101820"/>
        </w:rPr>
        <w:t xml:space="preserve"> </w:t>
      </w:r>
      <w:hyperlink r:id="rId22" w:history="1">
        <w:r w:rsidRPr="00D933C5">
          <w:rPr>
            <w:rFonts w:eastAsia="Times New Roman" w:cstheme="minorHAnsi"/>
            <w:color w:val="0072CE"/>
            <w:u w:val="single"/>
            <w:bdr w:val="dotted" w:sz="2" w:space="0" w:color="0072CE" w:frame="1"/>
          </w:rPr>
          <w:t>See CFPB in Arabic</w:t>
        </w:r>
      </w:hyperlink>
    </w:p>
    <w:p w14:paraId="1320B274" w14:textId="77777777" w:rsidR="00CC1575" w:rsidRPr="00D933C5" w:rsidRDefault="00CC1575" w:rsidP="00CC1575">
      <w:pPr>
        <w:ind w:left="990"/>
        <w:textAlignment w:val="top"/>
        <w:outlineLvl w:val="2"/>
        <w:rPr>
          <w:rFonts w:eastAsia="Times New Roman" w:cstheme="minorHAnsi"/>
          <w:color w:val="101820"/>
        </w:rPr>
      </w:pPr>
      <w:r w:rsidRPr="00D933C5">
        <w:rPr>
          <w:rFonts w:eastAsia="Times New Roman" w:cstheme="minorHAnsi"/>
          <w:color w:val="101820"/>
        </w:rPr>
        <w:t xml:space="preserve">Haitian Creole | </w:t>
      </w:r>
      <w:proofErr w:type="spellStart"/>
      <w:r w:rsidRPr="00D933C5">
        <w:rPr>
          <w:rFonts w:eastAsia="Times New Roman" w:cstheme="minorHAnsi"/>
          <w:color w:val="101820"/>
        </w:rPr>
        <w:t>Kreyòl</w:t>
      </w:r>
      <w:proofErr w:type="spellEnd"/>
      <w:r w:rsidRPr="00D933C5">
        <w:rPr>
          <w:rFonts w:eastAsia="Times New Roman" w:cstheme="minorHAnsi"/>
          <w:color w:val="101820"/>
        </w:rPr>
        <w:t xml:space="preserve"> </w:t>
      </w:r>
      <w:proofErr w:type="spellStart"/>
      <w:r w:rsidRPr="00D933C5">
        <w:rPr>
          <w:rFonts w:eastAsia="Times New Roman" w:cstheme="minorHAnsi"/>
          <w:color w:val="101820"/>
        </w:rPr>
        <w:t>Ayisyen</w:t>
      </w:r>
      <w:proofErr w:type="spellEnd"/>
      <w:r w:rsidRPr="0026555F">
        <w:rPr>
          <w:rFonts w:eastAsia="Times New Roman" w:cstheme="minorHAnsi"/>
          <w:color w:val="101820"/>
        </w:rPr>
        <w:t xml:space="preserve"> </w:t>
      </w:r>
      <w:hyperlink r:id="rId23" w:history="1">
        <w:r w:rsidRPr="00D933C5">
          <w:rPr>
            <w:rFonts w:eastAsia="Times New Roman" w:cstheme="minorHAnsi"/>
            <w:color w:val="0072CE"/>
            <w:u w:val="single"/>
            <w:bdr w:val="dotted" w:sz="2" w:space="0" w:color="0072CE" w:frame="1"/>
          </w:rPr>
          <w:t>See CFPB in Haitian Creole</w:t>
        </w:r>
      </w:hyperlink>
    </w:p>
    <w:p w14:paraId="686ACF0D" w14:textId="77777777" w:rsidR="00CC1575" w:rsidRDefault="00CC1575" w:rsidP="00CC1575"/>
    <w:p w14:paraId="6496076D" w14:textId="77777777" w:rsidR="00CC1575" w:rsidRDefault="00CC1575" w:rsidP="00CC1575">
      <w:pPr>
        <w:pStyle w:val="ListParagraph"/>
        <w:numPr>
          <w:ilvl w:val="0"/>
          <w:numId w:val="5"/>
        </w:numPr>
      </w:pPr>
      <w:r>
        <w:lastRenderedPageBreak/>
        <w:t xml:space="preserve"> Your Money Your Goals Toolkit – for employers or service providers who are in the helping position. Background information and tools (printable and fillable pdfs). Available in </w:t>
      </w:r>
      <w:proofErr w:type="gramStart"/>
      <w:r>
        <w:t>English  (</w:t>
      </w:r>
      <w:proofErr w:type="gramEnd"/>
      <w:r>
        <w:t>Updated June 2020) , Spanish  (Updated Dec. 2016),  Chinese  (Updated Dec. 2016)</w:t>
      </w:r>
    </w:p>
    <w:p w14:paraId="6AA7DB67" w14:textId="77777777" w:rsidR="00CC1575" w:rsidRDefault="00CC1575" w:rsidP="00CC1575">
      <w:pPr>
        <w:ind w:left="1080"/>
      </w:pPr>
      <w:r>
        <w:t>Topics include:</w:t>
      </w:r>
    </w:p>
    <w:p w14:paraId="4498F375" w14:textId="77777777" w:rsidR="00CC1575" w:rsidRDefault="00CC1575" w:rsidP="00CC1575">
      <w:pPr>
        <w:ind w:left="1440"/>
      </w:pPr>
      <w:r>
        <w:t>Starting the Money Conversation</w:t>
      </w:r>
    </w:p>
    <w:p w14:paraId="3AC09EB4" w14:textId="77777777" w:rsidR="00CC1575" w:rsidRDefault="00CC1575" w:rsidP="00CC1575">
      <w:pPr>
        <w:ind w:left="1440"/>
      </w:pPr>
      <w:r>
        <w:t>Setting Goals</w:t>
      </w:r>
    </w:p>
    <w:p w14:paraId="0A953902" w14:textId="77777777" w:rsidR="00CC1575" w:rsidRDefault="00CC1575" w:rsidP="00CC1575">
      <w:pPr>
        <w:ind w:left="1440"/>
      </w:pPr>
      <w:r>
        <w:t>Saving</w:t>
      </w:r>
    </w:p>
    <w:p w14:paraId="19B8BE7F" w14:textId="77777777" w:rsidR="00CC1575" w:rsidRDefault="00CC1575" w:rsidP="00CC1575">
      <w:pPr>
        <w:ind w:left="1440"/>
      </w:pPr>
      <w:r>
        <w:t>Tracking Income and Benefits</w:t>
      </w:r>
    </w:p>
    <w:p w14:paraId="5F70CD86" w14:textId="77777777" w:rsidR="00CC1575" w:rsidRDefault="00CC1575" w:rsidP="00CC1575">
      <w:pPr>
        <w:ind w:left="1440"/>
      </w:pPr>
      <w:r>
        <w:t>Paying Bills</w:t>
      </w:r>
    </w:p>
    <w:p w14:paraId="05898126" w14:textId="77F487D8" w:rsidR="00CC1575" w:rsidRDefault="00CC1575" w:rsidP="00CC1575">
      <w:pPr>
        <w:ind w:left="1440"/>
      </w:pPr>
      <w:r>
        <w:t>Getting through the Month</w:t>
      </w:r>
    </w:p>
    <w:p w14:paraId="072C3EC3" w14:textId="77777777" w:rsidR="00CC1575" w:rsidRDefault="00CC1575" w:rsidP="00CC1575">
      <w:pPr>
        <w:ind w:left="1440"/>
      </w:pPr>
      <w:r>
        <w:t>Dealing with Debt</w:t>
      </w:r>
    </w:p>
    <w:p w14:paraId="47707BE8" w14:textId="77777777" w:rsidR="00CC1575" w:rsidRDefault="00CC1575" w:rsidP="00CC1575">
      <w:pPr>
        <w:ind w:left="1440"/>
      </w:pPr>
      <w:r>
        <w:t>Understanding Credit Reports and Scores</w:t>
      </w:r>
    </w:p>
    <w:p w14:paraId="414E4E8B" w14:textId="77777777" w:rsidR="00CC1575" w:rsidRDefault="00CC1575" w:rsidP="00CC1575">
      <w:pPr>
        <w:ind w:left="1440"/>
      </w:pPr>
      <w:r>
        <w:t>Choosing Financial Products and Services</w:t>
      </w:r>
    </w:p>
    <w:p w14:paraId="74280D79" w14:textId="3FDFBC99" w:rsidR="00CC1575" w:rsidRDefault="00CC1575" w:rsidP="00CC1575">
      <w:pPr>
        <w:ind w:left="1440"/>
      </w:pPr>
      <w:r>
        <w:t>Protecting your Money</w:t>
      </w:r>
    </w:p>
    <w:p w14:paraId="0553135A" w14:textId="77777777" w:rsidR="00F453C7" w:rsidRDefault="00F453C7" w:rsidP="00CC1575">
      <w:pPr>
        <w:ind w:left="1440"/>
      </w:pPr>
    </w:p>
    <w:p w14:paraId="3F99D923" w14:textId="77777777" w:rsidR="00CC1575" w:rsidRDefault="00CC1575" w:rsidP="00CC1575">
      <w:pPr>
        <w:pStyle w:val="ListParagraph"/>
        <w:numPr>
          <w:ilvl w:val="0"/>
          <w:numId w:val="5"/>
        </w:numPr>
      </w:pPr>
      <w:r>
        <w:t>CFPB Money Booklets: These are downloadable or can be requested in hardcopy</w:t>
      </w:r>
    </w:p>
    <w:p w14:paraId="0C2BE910" w14:textId="77777777" w:rsidR="00CC1575" w:rsidRDefault="00CC1575" w:rsidP="00CC1575">
      <w:pPr>
        <w:pStyle w:val="ListParagraph"/>
        <w:numPr>
          <w:ilvl w:val="1"/>
          <w:numId w:val="5"/>
        </w:numPr>
      </w:pPr>
      <w:r>
        <w:t>Behind on bills? Start with one step.</w:t>
      </w:r>
      <w:r>
        <w:tab/>
        <w:t xml:space="preserve"> </w:t>
      </w:r>
      <w:r>
        <w:tab/>
      </w:r>
      <w:r>
        <w:tab/>
      </w:r>
      <w:proofErr w:type="gramStart"/>
      <w:r>
        <w:t>English  &amp;</w:t>
      </w:r>
      <w:proofErr w:type="gramEnd"/>
      <w:r>
        <w:t xml:space="preserve">  Spanish </w:t>
      </w:r>
    </w:p>
    <w:p w14:paraId="0B98BA05" w14:textId="77777777" w:rsidR="00CC1575" w:rsidRDefault="00CC1575" w:rsidP="00CC1575">
      <w:pPr>
        <w:pStyle w:val="ListParagraph"/>
        <w:numPr>
          <w:ilvl w:val="1"/>
          <w:numId w:val="5"/>
        </w:numPr>
      </w:pPr>
      <w:r>
        <w:t>Debt getting in your way? Get a handle on it.</w:t>
      </w:r>
      <w:r>
        <w:tab/>
      </w:r>
      <w:r>
        <w:tab/>
        <w:t xml:space="preserve">English </w:t>
      </w:r>
    </w:p>
    <w:p w14:paraId="7D2515EC" w14:textId="77777777" w:rsidR="00CC1575" w:rsidRDefault="00CC1575" w:rsidP="00CC1575">
      <w:pPr>
        <w:pStyle w:val="ListParagraph"/>
        <w:numPr>
          <w:ilvl w:val="1"/>
          <w:numId w:val="5"/>
        </w:numPr>
      </w:pPr>
      <w:r>
        <w:t>Want credit to work for you? Start with these steps.</w:t>
      </w:r>
      <w:r>
        <w:tab/>
      </w:r>
      <w:proofErr w:type="gramStart"/>
      <w:r>
        <w:t>English  &amp;</w:t>
      </w:r>
      <w:proofErr w:type="gramEnd"/>
      <w:r>
        <w:t xml:space="preserve"> Spanish </w:t>
      </w:r>
    </w:p>
    <w:p w14:paraId="12C70336" w14:textId="77777777" w:rsidR="00CC1575" w:rsidRDefault="00CC1575" w:rsidP="00CC1575">
      <w:pPr>
        <w:pStyle w:val="ListParagraph"/>
        <w:numPr>
          <w:ilvl w:val="1"/>
          <w:numId w:val="5"/>
        </w:numPr>
      </w:pPr>
      <w:r>
        <w:t>Building your savings? Start with small goals.</w:t>
      </w:r>
      <w:r>
        <w:tab/>
      </w:r>
      <w:r>
        <w:tab/>
        <w:t>English</w:t>
      </w:r>
    </w:p>
    <w:p w14:paraId="77D2E77C" w14:textId="77777777" w:rsidR="00CC1575" w:rsidRDefault="00CC1575" w:rsidP="00CC1575"/>
    <w:p w14:paraId="71077B14" w14:textId="77777777" w:rsidR="00CC1575" w:rsidRPr="005719DC" w:rsidRDefault="00CC1575" w:rsidP="00CC1575">
      <w:pPr>
        <w:pStyle w:val="ListParagraph"/>
        <w:numPr>
          <w:ilvl w:val="0"/>
          <w:numId w:val="4"/>
        </w:numPr>
        <w:ind w:left="360"/>
      </w:pPr>
      <w:r w:rsidRPr="005719DC">
        <w:t xml:space="preserve">FDIC - Money Smart </w:t>
      </w:r>
      <w:r>
        <w:t>Curriculum</w:t>
      </w:r>
    </w:p>
    <w:p w14:paraId="470991FF" w14:textId="77777777" w:rsidR="00CC1575" w:rsidRDefault="00CC1575" w:rsidP="00093CD0">
      <w:pPr>
        <w:ind w:left="720"/>
      </w:pPr>
      <w:r>
        <w:t xml:space="preserve">In English - </w:t>
      </w:r>
      <w:hyperlink r:id="rId24" w:history="1">
        <w:r w:rsidRPr="006C5663">
          <w:rPr>
            <w:rStyle w:val="Hyperlink"/>
          </w:rPr>
          <w:t>https://www.fdic.gov/resources/consumers/money-smart/index.html</w:t>
        </w:r>
      </w:hyperlink>
    </w:p>
    <w:p w14:paraId="5532B47C" w14:textId="77777777" w:rsidR="00CC1575" w:rsidRDefault="00CC1575" w:rsidP="00093CD0">
      <w:pPr>
        <w:ind w:left="720" w:right="-270"/>
      </w:pPr>
      <w:r>
        <w:t xml:space="preserve">In Spanish - </w:t>
      </w:r>
      <w:hyperlink r:id="rId25" w:history="1">
        <w:r w:rsidRPr="006C5663">
          <w:rPr>
            <w:rStyle w:val="Hyperlink"/>
          </w:rPr>
          <w:t>https://catalog.fdic.gov/catalog/s/productdetail?selProductId=01tt0000000DCixAAG</w:t>
        </w:r>
      </w:hyperlink>
    </w:p>
    <w:p w14:paraId="3F92C0C9" w14:textId="77777777" w:rsidR="00CC1575" w:rsidRDefault="00CC1575" w:rsidP="00CC1575">
      <w:pPr>
        <w:ind w:left="1080"/>
      </w:pPr>
      <w:r>
        <w:t>Module 1 – The values and influence of money</w:t>
      </w:r>
      <w:r>
        <w:tab/>
      </w:r>
      <w:r>
        <w:tab/>
      </w:r>
    </w:p>
    <w:p w14:paraId="7BFAA6A6" w14:textId="77777777" w:rsidR="00CC1575" w:rsidRDefault="00CC1575" w:rsidP="00CC1575">
      <w:pPr>
        <w:ind w:left="1080"/>
      </w:pPr>
      <w:r>
        <w:t>Module 2 – You can count on that</w:t>
      </w:r>
    </w:p>
    <w:p w14:paraId="59D82105" w14:textId="77777777" w:rsidR="00CC1575" w:rsidRDefault="00CC1575" w:rsidP="00CC1575">
      <w:pPr>
        <w:ind w:left="1080"/>
      </w:pPr>
      <w:r>
        <w:t>Module 3 – Income and expenditure</w:t>
      </w:r>
      <w:r>
        <w:tab/>
      </w:r>
      <w:r>
        <w:tab/>
      </w:r>
      <w:r>
        <w:tab/>
      </w:r>
    </w:p>
    <w:p w14:paraId="53779A40" w14:textId="77777777" w:rsidR="00CC1575" w:rsidRDefault="00CC1575" w:rsidP="00CC1575">
      <w:pPr>
        <w:ind w:left="1080"/>
      </w:pPr>
      <w:r>
        <w:t>Module 4 – Expense and Savings Plan</w:t>
      </w:r>
    </w:p>
    <w:p w14:paraId="2E65767F" w14:textId="77777777" w:rsidR="00CC1575" w:rsidRDefault="00CC1575" w:rsidP="00CC1575">
      <w:pPr>
        <w:ind w:left="1080"/>
      </w:pPr>
      <w:r>
        <w:t>Module 5 – Savings</w:t>
      </w:r>
      <w:r>
        <w:tab/>
      </w:r>
      <w:r>
        <w:tab/>
      </w:r>
      <w:r>
        <w:tab/>
      </w:r>
      <w:r>
        <w:tab/>
      </w:r>
      <w:r>
        <w:tab/>
      </w:r>
    </w:p>
    <w:p w14:paraId="057FB989" w14:textId="77777777" w:rsidR="00CC1575" w:rsidRDefault="00CC1575" w:rsidP="00CC1575">
      <w:pPr>
        <w:ind w:left="1080"/>
      </w:pPr>
      <w:r>
        <w:t>Module 6 – Credit Reports and Scores</w:t>
      </w:r>
    </w:p>
    <w:p w14:paraId="0FFD769E" w14:textId="77777777" w:rsidR="00CC1575" w:rsidRDefault="00CC1575" w:rsidP="00CC1575">
      <w:pPr>
        <w:ind w:left="1080"/>
      </w:pPr>
      <w:r>
        <w:t>Module 7 – Principles of lending</w:t>
      </w:r>
      <w:r>
        <w:tab/>
      </w:r>
      <w:r>
        <w:tab/>
      </w:r>
      <w:r>
        <w:tab/>
      </w:r>
      <w:r>
        <w:tab/>
      </w:r>
    </w:p>
    <w:p w14:paraId="09BC4792" w14:textId="77777777" w:rsidR="00CC1575" w:rsidRDefault="00CC1575" w:rsidP="00CC1575">
      <w:pPr>
        <w:ind w:left="1080"/>
      </w:pPr>
      <w:r>
        <w:t>Module 8 – Managing Debts</w:t>
      </w:r>
    </w:p>
    <w:p w14:paraId="17125A0C" w14:textId="77777777" w:rsidR="00CC1575" w:rsidRDefault="00CC1575" w:rsidP="00CC1575">
      <w:pPr>
        <w:ind w:left="1080"/>
      </w:pPr>
      <w:r>
        <w:t>Module 9 – Use of credit cards</w:t>
      </w:r>
      <w:r>
        <w:tab/>
      </w:r>
      <w:r>
        <w:tab/>
      </w:r>
      <w:r>
        <w:tab/>
      </w:r>
      <w:r>
        <w:tab/>
      </w:r>
    </w:p>
    <w:p w14:paraId="36154611" w14:textId="77777777" w:rsidR="00CC1575" w:rsidRDefault="00CC1575" w:rsidP="00CC1575">
      <w:pPr>
        <w:ind w:left="1080"/>
      </w:pPr>
      <w:r>
        <w:t>Module 10 – Establishing Your Financial Future</w:t>
      </w:r>
    </w:p>
    <w:p w14:paraId="692DCD7E" w14:textId="77777777" w:rsidR="00CC1575" w:rsidRDefault="00CC1575" w:rsidP="00CC1575">
      <w:pPr>
        <w:ind w:left="1080"/>
      </w:pPr>
      <w:r>
        <w:t>Module 11 – Protecting Identity and Other Assets</w:t>
      </w:r>
      <w:r>
        <w:tab/>
      </w:r>
    </w:p>
    <w:p w14:paraId="1D315A61" w14:textId="77777777" w:rsidR="00CC1575" w:rsidRDefault="00CC1575" w:rsidP="00CC1575">
      <w:pPr>
        <w:ind w:left="1080"/>
      </w:pPr>
      <w:r>
        <w:t>Module 12 – Making Housing Decisions</w:t>
      </w:r>
    </w:p>
    <w:p w14:paraId="0964FB88" w14:textId="77777777" w:rsidR="00CC1575" w:rsidRDefault="00CC1575" w:rsidP="00CC1575">
      <w:pPr>
        <w:ind w:left="1080"/>
      </w:pPr>
      <w:r>
        <w:t>Module 13 – Buying a home</w:t>
      </w:r>
      <w:r>
        <w:tab/>
      </w:r>
      <w:r>
        <w:tab/>
      </w:r>
      <w:r>
        <w:tab/>
      </w:r>
      <w:r>
        <w:tab/>
      </w:r>
    </w:p>
    <w:p w14:paraId="02123E0B" w14:textId="0E5CFC7F" w:rsidR="00CC1575" w:rsidRDefault="00CC1575" w:rsidP="00CC1575">
      <w:pPr>
        <w:ind w:left="1080"/>
      </w:pPr>
      <w:r>
        <w:t>Module 14 – Disasters: Financial Preparedness and Recovery</w:t>
      </w:r>
    </w:p>
    <w:p w14:paraId="204F49F0" w14:textId="77777777" w:rsidR="00F453C7" w:rsidRDefault="00F453C7" w:rsidP="00CC1575">
      <w:pPr>
        <w:ind w:left="1080"/>
      </w:pPr>
    </w:p>
    <w:p w14:paraId="68736FD9" w14:textId="77777777" w:rsidR="00CC1575" w:rsidRDefault="00CC1575" w:rsidP="00CC1575">
      <w:r>
        <w:t>3.  Health Insurance Literacy Initiative (University of Maryland and Delaware Extension)</w:t>
      </w:r>
    </w:p>
    <w:p w14:paraId="2F96C634" w14:textId="77777777" w:rsidR="00CC1575" w:rsidRDefault="00CC1575" w:rsidP="00CC1575">
      <w:r>
        <w:t>Educational resources designed to increase confidence and skills in choosing and using health insurance. Users of the materials must be “certified” to conduct the training. Modules include:</w:t>
      </w:r>
    </w:p>
    <w:p w14:paraId="463E81B9" w14:textId="77777777" w:rsidR="00CC1575" w:rsidRDefault="00CC1575" w:rsidP="00CC1575">
      <w:r>
        <w:tab/>
        <w:t>Smart Choice Basics</w:t>
      </w:r>
    </w:p>
    <w:p w14:paraId="67035EF6" w14:textId="77777777" w:rsidR="00CC1575" w:rsidRDefault="00CC1575" w:rsidP="00CC1575">
      <w:r>
        <w:tab/>
      </w:r>
      <w:r w:rsidRPr="00825278">
        <w:t>Smart Choice – Health Insurance in your Senior Years</w:t>
      </w:r>
    </w:p>
    <w:p w14:paraId="075EEB85" w14:textId="77777777" w:rsidR="00CC1575" w:rsidRDefault="00CC1575" w:rsidP="00CC1575">
      <w:r>
        <w:tab/>
        <w:t>Smart Use – Smart Actions to Using your Health Insurance</w:t>
      </w:r>
    </w:p>
    <w:p w14:paraId="5F7E1339" w14:textId="77777777" w:rsidR="00CC1575" w:rsidRDefault="00CC1575" w:rsidP="00CC1575">
      <w:r>
        <w:tab/>
        <w:t>Smart Use – Understanding Health Insurance Benefits</w:t>
      </w:r>
    </w:p>
    <w:p w14:paraId="02B45D9C" w14:textId="77777777" w:rsidR="00CC1575" w:rsidRDefault="00CC1575" w:rsidP="00CC1575">
      <w:r>
        <w:tab/>
        <w:t>Smart Use – Understanding and Estimating Health Care Costs</w:t>
      </w:r>
    </w:p>
    <w:p w14:paraId="5C77CC5D" w14:textId="77777777" w:rsidR="00CC1575" w:rsidRDefault="00CC1575" w:rsidP="00CC1575">
      <w:r>
        <w:tab/>
        <w:t>Smart Use – Managing Health Insurance Conflicts</w:t>
      </w:r>
    </w:p>
    <w:p w14:paraId="7AE7E972" w14:textId="77777777" w:rsidR="00CC1575" w:rsidRDefault="00CC1575" w:rsidP="00CC1575">
      <w:r>
        <w:tab/>
      </w:r>
    </w:p>
    <w:p w14:paraId="2DF3AD35" w14:textId="54A3153E" w:rsidR="00CC1575" w:rsidRDefault="00CC1575" w:rsidP="00CC1575">
      <w:pPr>
        <w:rPr>
          <w:rStyle w:val="Hyperlink"/>
        </w:rPr>
      </w:pPr>
      <w:r>
        <w:lastRenderedPageBreak/>
        <w:t>Consumer Resources include several publications including a My Smart Choice Health Insurance Workbook that can be found:</w:t>
      </w:r>
      <w:r w:rsidRPr="00533CE7">
        <w:t xml:space="preserve"> </w:t>
      </w:r>
      <w:hyperlink r:id="rId26" w:history="1">
        <w:r w:rsidRPr="00CC2D65">
          <w:rPr>
            <w:rStyle w:val="Hyperlink"/>
          </w:rPr>
          <w:t>https://extension.umd.edu/programs/family-consumer-sciences/health-insurance-literacy</w:t>
        </w:r>
      </w:hyperlink>
    </w:p>
    <w:p w14:paraId="0F72D733" w14:textId="43B673AD" w:rsidR="00F453C7" w:rsidRDefault="00F453C7" w:rsidP="00CC1575">
      <w:pPr>
        <w:rPr>
          <w:rStyle w:val="Hyperlink"/>
        </w:rPr>
      </w:pPr>
    </w:p>
    <w:p w14:paraId="268CC999" w14:textId="4FD97919" w:rsidR="00F453C7" w:rsidRDefault="00F453C7" w:rsidP="00F453C7">
      <w:r>
        <w:t>4. HealthCare.gov – the federal government website that provides unbiased information about health care coverage and the health insurance marketplace. Beware of imitators who want to sell you insurance!!!    https://www.healthcare.gov/</w:t>
      </w:r>
    </w:p>
    <w:p w14:paraId="46E7F663" w14:textId="77777777" w:rsidR="00093CD0" w:rsidRDefault="00093CD0" w:rsidP="00093CD0"/>
    <w:p w14:paraId="6E6AACE2" w14:textId="4432E2F7" w:rsidR="00F453C7" w:rsidRDefault="00093CD0" w:rsidP="00093CD0">
      <w:pPr>
        <w:pStyle w:val="ListParagraph"/>
        <w:numPr>
          <w:ilvl w:val="2"/>
          <w:numId w:val="5"/>
        </w:numPr>
        <w:ind w:left="180" w:hanging="180"/>
      </w:pPr>
      <w:r>
        <w:t xml:space="preserve"> </w:t>
      </w:r>
      <w:r w:rsidR="00F453C7">
        <w:t xml:space="preserve">Find a </w:t>
      </w:r>
      <w:r>
        <w:t>F</w:t>
      </w:r>
      <w:r w:rsidR="00F453C7">
        <w:t xml:space="preserve">ederally </w:t>
      </w:r>
      <w:r>
        <w:t>Q</w:t>
      </w:r>
      <w:r w:rsidR="00F453C7">
        <w:t xml:space="preserve">ualified </w:t>
      </w:r>
      <w:r>
        <w:t>H</w:t>
      </w:r>
      <w:r w:rsidR="00F453C7">
        <w:t xml:space="preserve">ealth </w:t>
      </w:r>
      <w:r>
        <w:t>C</w:t>
      </w:r>
      <w:r w:rsidR="00F453C7">
        <w:t xml:space="preserve">are </w:t>
      </w:r>
      <w:r>
        <w:t>C</w:t>
      </w:r>
      <w:r w:rsidR="00F453C7">
        <w:t xml:space="preserve">enter here: </w:t>
      </w:r>
      <w:hyperlink r:id="rId27" w:history="1">
        <w:r w:rsidRPr="00412132">
          <w:rPr>
            <w:rStyle w:val="Hyperlink"/>
          </w:rPr>
          <w:t>https://findahealthcenter.hrsa.gov/</w:t>
        </w:r>
      </w:hyperlink>
    </w:p>
    <w:p w14:paraId="71C1495D" w14:textId="77777777" w:rsidR="00093CD0" w:rsidRDefault="00093CD0" w:rsidP="00093CD0">
      <w:pPr>
        <w:pStyle w:val="ListParagraph"/>
      </w:pPr>
    </w:p>
    <w:p w14:paraId="35E77590" w14:textId="0FB05A01" w:rsidR="00F453C7" w:rsidRDefault="00F453C7" w:rsidP="00F453C7">
      <w:r>
        <w:t xml:space="preserve">6. Health Insurance 4 U – a free University of Delaware Cooperative Extension self-study on health insurance and the marketplace. It can be found here:  </w:t>
      </w:r>
      <w:hyperlink r:id="rId28" w:history="1">
        <w:r w:rsidRPr="00412132">
          <w:rPr>
            <w:rStyle w:val="Hyperlink"/>
          </w:rPr>
          <w:t>https://www.udel.edu/academics/colleges/canr/cooperative-extension/nutrition-wellness/health-insurance/health-insurance-4-u/</w:t>
        </w:r>
      </w:hyperlink>
    </w:p>
    <w:p w14:paraId="0B95E125" w14:textId="77777777" w:rsidR="00F453C7" w:rsidRDefault="00F453C7" w:rsidP="00F453C7"/>
    <w:p w14:paraId="119EAE81" w14:textId="285A1495" w:rsidR="00CC1575" w:rsidRDefault="00F453C7" w:rsidP="00CC1575">
      <w:pPr>
        <w:pStyle w:val="xmsonormal"/>
      </w:pPr>
      <w:r>
        <w:t xml:space="preserve">7. </w:t>
      </w:r>
      <w:r w:rsidR="00CC1575">
        <w:t xml:space="preserve">Michigan State University Extension – </w:t>
      </w:r>
      <w:hyperlink r:id="rId29" w:anchor="results" w:history="1">
        <w:r w:rsidR="00CC1575">
          <w:rPr>
            <w:rStyle w:val="Hyperlink"/>
          </w:rPr>
          <w:t>MSU Extension Farm Stress website</w:t>
        </w:r>
      </w:hyperlink>
      <w:r w:rsidR="00CC1575">
        <w:t xml:space="preserve"> that includes some financial resources in the Resource Library.  A few examples include:</w:t>
      </w:r>
    </w:p>
    <w:p w14:paraId="0F993C8B" w14:textId="77777777" w:rsidR="00CC1575" w:rsidRDefault="00CC1575" w:rsidP="00CC1575">
      <w:pPr>
        <w:pStyle w:val="xmsonormal"/>
        <w:rPr>
          <w:rFonts w:eastAsia="Times New Roman"/>
        </w:rPr>
      </w:pPr>
      <w:r>
        <w:t> </w:t>
      </w:r>
      <w:r>
        <w:rPr>
          <w:rFonts w:eastAsia="Times New Roman"/>
        </w:rPr>
        <w:t>Income Statement Worksheet</w:t>
      </w:r>
    </w:p>
    <w:p w14:paraId="04B46463" w14:textId="77777777" w:rsidR="00CC1575" w:rsidRDefault="00CC1575" w:rsidP="00CC1575">
      <w:pPr>
        <w:pStyle w:val="xmsolistparagraph"/>
        <w:numPr>
          <w:ilvl w:val="0"/>
          <w:numId w:val="6"/>
        </w:numPr>
        <w:rPr>
          <w:rFonts w:eastAsia="Times New Roman"/>
        </w:rPr>
      </w:pPr>
      <w:r>
        <w:rPr>
          <w:rFonts w:eastAsia="Times New Roman"/>
        </w:rPr>
        <w:t>FINPACK Balance Sheet</w:t>
      </w:r>
    </w:p>
    <w:p w14:paraId="177BCCCF" w14:textId="77777777" w:rsidR="00CC1575" w:rsidRDefault="00CC1575" w:rsidP="00CC1575">
      <w:pPr>
        <w:pStyle w:val="xmsolistparagraph"/>
        <w:numPr>
          <w:ilvl w:val="0"/>
          <w:numId w:val="6"/>
        </w:numPr>
        <w:rPr>
          <w:rFonts w:eastAsia="Times New Roman"/>
        </w:rPr>
      </w:pPr>
      <w:r>
        <w:rPr>
          <w:rFonts w:eastAsia="Times New Roman"/>
        </w:rPr>
        <w:t>Understanding Credit and Debt</w:t>
      </w:r>
    </w:p>
    <w:p w14:paraId="036CE670" w14:textId="77777777" w:rsidR="00CC1575" w:rsidRDefault="00CC1575" w:rsidP="00CC1575">
      <w:pPr>
        <w:pStyle w:val="xmsolistparagraph"/>
        <w:numPr>
          <w:ilvl w:val="0"/>
          <w:numId w:val="6"/>
        </w:numPr>
        <w:rPr>
          <w:rFonts w:eastAsia="Times New Roman"/>
        </w:rPr>
      </w:pPr>
      <w:r>
        <w:rPr>
          <w:rFonts w:eastAsia="Times New Roman"/>
        </w:rPr>
        <w:t>Helping Farmers Understand Net Worth</w:t>
      </w:r>
    </w:p>
    <w:p w14:paraId="03D103E0" w14:textId="77777777" w:rsidR="00CC1575" w:rsidRDefault="00CC1575" w:rsidP="00CC1575">
      <w:pPr>
        <w:pStyle w:val="xmsolistparagraph"/>
        <w:numPr>
          <w:ilvl w:val="0"/>
          <w:numId w:val="6"/>
        </w:numPr>
        <w:rPr>
          <w:rFonts w:eastAsia="Times New Roman"/>
        </w:rPr>
      </w:pPr>
      <w:r>
        <w:rPr>
          <w:rFonts w:eastAsia="Times New Roman"/>
        </w:rPr>
        <w:t>Creating a Spending Plan</w:t>
      </w:r>
    </w:p>
    <w:p w14:paraId="048E49CC" w14:textId="77777777" w:rsidR="00CC1575" w:rsidRDefault="00CC1575" w:rsidP="00CC1575">
      <w:pPr>
        <w:pStyle w:val="xmsolistparagraph"/>
        <w:numPr>
          <w:ilvl w:val="0"/>
          <w:numId w:val="6"/>
        </w:numPr>
        <w:rPr>
          <w:rFonts w:eastAsia="Times New Roman"/>
        </w:rPr>
      </w:pPr>
      <w:r>
        <w:rPr>
          <w:rFonts w:eastAsia="Times New Roman"/>
        </w:rPr>
        <w:t>Understanding the Farm’s Financial Health</w:t>
      </w:r>
    </w:p>
    <w:p w14:paraId="61B1CB08" w14:textId="77777777" w:rsidR="00CC1575" w:rsidRDefault="00CC1575" w:rsidP="00CC1575">
      <w:pPr>
        <w:pStyle w:val="xmsolistparagraph"/>
        <w:rPr>
          <w:rFonts w:eastAsia="Times New Roman"/>
        </w:rPr>
      </w:pPr>
    </w:p>
    <w:p w14:paraId="7CC6ED62" w14:textId="75157A9D" w:rsidR="00CC1575" w:rsidRDefault="00007FAC" w:rsidP="00CC1575">
      <w:pPr>
        <w:pStyle w:val="xmsolistparagraph"/>
        <w:ind w:left="0"/>
        <w:rPr>
          <w:rFonts w:eastAsia="Times New Roman"/>
        </w:rPr>
      </w:pPr>
      <w:r>
        <w:rPr>
          <w:rFonts w:eastAsia="Times New Roman"/>
        </w:rPr>
        <w:t>8</w:t>
      </w:r>
      <w:r w:rsidR="00CC1575">
        <w:rPr>
          <w:rFonts w:eastAsia="Times New Roman"/>
        </w:rPr>
        <w:t>. Iowa State University Extension has resources for farm/family financial management:</w:t>
      </w:r>
      <w:r w:rsidR="00CC1575" w:rsidRPr="00934F35">
        <w:t xml:space="preserve"> </w:t>
      </w:r>
      <w:hyperlink r:id="rId30" w:history="1">
        <w:r w:rsidR="00CC1575" w:rsidRPr="00CC2D65">
          <w:rPr>
            <w:rStyle w:val="Hyperlink"/>
            <w:rFonts w:eastAsia="Times New Roman"/>
          </w:rPr>
          <w:t>https://www.extension.iastate.edu/farmanalysis/financial.html</w:t>
        </w:r>
      </w:hyperlink>
    </w:p>
    <w:p w14:paraId="768DD5FD" w14:textId="77777777" w:rsidR="00CC1575" w:rsidRDefault="00CC1575" w:rsidP="00CC1575"/>
    <w:p w14:paraId="00C29F82" w14:textId="77777777" w:rsidR="009110C5" w:rsidRDefault="009110C5" w:rsidP="00701FCD">
      <w:pPr>
        <w:tabs>
          <w:tab w:val="left" w:pos="7860"/>
        </w:tabs>
        <w:rPr>
          <w:rFonts w:ascii="Calibri" w:hAnsi="Calibri" w:cs="Calibri"/>
          <w:b/>
          <w:bCs/>
        </w:rPr>
      </w:pPr>
    </w:p>
    <w:p w14:paraId="26C44DB8" w14:textId="77777777" w:rsidR="009110C5" w:rsidRDefault="009110C5" w:rsidP="00701FCD">
      <w:pPr>
        <w:tabs>
          <w:tab w:val="left" w:pos="7860"/>
        </w:tabs>
        <w:rPr>
          <w:rFonts w:ascii="Calibri" w:hAnsi="Calibri" w:cs="Calibri"/>
          <w:b/>
          <w:bCs/>
        </w:rPr>
      </w:pPr>
    </w:p>
    <w:p w14:paraId="4714708D" w14:textId="77777777" w:rsidR="009110C5" w:rsidRDefault="009110C5" w:rsidP="00701FCD">
      <w:pPr>
        <w:tabs>
          <w:tab w:val="left" w:pos="7860"/>
        </w:tabs>
        <w:rPr>
          <w:rFonts w:ascii="Calibri" w:hAnsi="Calibri" w:cs="Calibri"/>
          <w:b/>
          <w:bCs/>
        </w:rPr>
      </w:pPr>
    </w:p>
    <w:p w14:paraId="768DC02E" w14:textId="77777777" w:rsidR="009110C5" w:rsidRDefault="009110C5" w:rsidP="00701FCD">
      <w:pPr>
        <w:tabs>
          <w:tab w:val="left" w:pos="7860"/>
        </w:tabs>
        <w:rPr>
          <w:rFonts w:ascii="Calibri" w:hAnsi="Calibri" w:cs="Calibri"/>
          <w:b/>
          <w:bCs/>
        </w:rPr>
      </w:pPr>
    </w:p>
    <w:p w14:paraId="619273A6" w14:textId="77777777" w:rsidR="009110C5" w:rsidRDefault="009110C5" w:rsidP="00701FCD">
      <w:pPr>
        <w:tabs>
          <w:tab w:val="left" w:pos="7860"/>
        </w:tabs>
        <w:rPr>
          <w:rFonts w:ascii="Calibri" w:hAnsi="Calibri" w:cs="Calibri"/>
          <w:b/>
          <w:bCs/>
        </w:rPr>
      </w:pPr>
    </w:p>
    <w:p w14:paraId="1CAD32EE" w14:textId="77777777" w:rsidR="009110C5" w:rsidRDefault="009110C5" w:rsidP="00701FCD">
      <w:pPr>
        <w:tabs>
          <w:tab w:val="left" w:pos="7860"/>
        </w:tabs>
        <w:rPr>
          <w:rFonts w:ascii="Calibri" w:hAnsi="Calibri" w:cs="Calibri"/>
          <w:b/>
          <w:bCs/>
        </w:rPr>
      </w:pPr>
    </w:p>
    <w:p w14:paraId="5BFD96C2" w14:textId="77777777" w:rsidR="009110C5" w:rsidRDefault="009110C5" w:rsidP="00701FCD">
      <w:pPr>
        <w:tabs>
          <w:tab w:val="left" w:pos="7860"/>
        </w:tabs>
        <w:rPr>
          <w:rFonts w:ascii="Calibri" w:hAnsi="Calibri" w:cs="Calibri"/>
          <w:b/>
          <w:bCs/>
        </w:rPr>
      </w:pPr>
    </w:p>
    <w:p w14:paraId="12E8E0EA" w14:textId="77777777" w:rsidR="009110C5" w:rsidRDefault="009110C5" w:rsidP="00701FCD">
      <w:pPr>
        <w:tabs>
          <w:tab w:val="left" w:pos="7860"/>
        </w:tabs>
        <w:rPr>
          <w:rFonts w:ascii="Calibri" w:hAnsi="Calibri" w:cs="Calibri"/>
          <w:b/>
          <w:bCs/>
        </w:rPr>
      </w:pPr>
    </w:p>
    <w:p w14:paraId="2041A882" w14:textId="2A8D89B6" w:rsidR="00635371" w:rsidRDefault="00CC1575" w:rsidP="00701FCD">
      <w:pPr>
        <w:tabs>
          <w:tab w:val="left" w:pos="7860"/>
        </w:tabs>
        <w:rPr>
          <w:rFonts w:ascii="Calibri" w:hAnsi="Calibri" w:cs="Calibri"/>
          <w:b/>
          <w:bCs/>
        </w:rPr>
      </w:pPr>
      <w:r w:rsidRPr="00CC1575">
        <w:rPr>
          <w:rFonts w:ascii="Calibri" w:hAnsi="Calibri" w:cs="Calibri"/>
          <w:b/>
          <w:bCs/>
        </w:rPr>
        <w:t>Acknowledgements</w:t>
      </w:r>
    </w:p>
    <w:p w14:paraId="09323CB3" w14:textId="52F3031A" w:rsidR="00C13CB3" w:rsidRPr="009110C5" w:rsidRDefault="00C13CB3" w:rsidP="00701FCD">
      <w:pPr>
        <w:tabs>
          <w:tab w:val="left" w:pos="7860"/>
        </w:tabs>
        <w:rPr>
          <w:rFonts w:ascii="Calibri" w:hAnsi="Calibri" w:cs="Calibri"/>
          <w:b/>
          <w:bCs/>
          <w:sz w:val="20"/>
          <w:szCs w:val="20"/>
        </w:rPr>
      </w:pPr>
      <w:r w:rsidRPr="009110C5">
        <w:rPr>
          <w:rFonts w:ascii="Calibri" w:hAnsi="Calibri" w:cs="Calibri"/>
          <w:sz w:val="20"/>
          <w:szCs w:val="20"/>
        </w:rPr>
        <w:t>_____________________________________________________________________________</w:t>
      </w:r>
      <w:r w:rsidR="00635371" w:rsidRPr="009110C5">
        <w:rPr>
          <w:rFonts w:ascii="Calibri" w:hAnsi="Calibri" w:cs="Calibri"/>
          <w:sz w:val="20"/>
          <w:szCs w:val="20"/>
        </w:rPr>
        <w:t>__</w:t>
      </w:r>
      <w:r w:rsidR="009110C5">
        <w:rPr>
          <w:rFonts w:ascii="Calibri" w:hAnsi="Calibri" w:cs="Calibri"/>
          <w:sz w:val="20"/>
          <w:szCs w:val="20"/>
        </w:rPr>
        <w:t>_____________</w:t>
      </w:r>
      <w:r w:rsidR="00635371" w:rsidRPr="009110C5">
        <w:rPr>
          <w:rFonts w:ascii="Calibri" w:hAnsi="Calibri" w:cs="Calibri"/>
          <w:sz w:val="20"/>
          <w:szCs w:val="20"/>
        </w:rPr>
        <w:t>____</w:t>
      </w:r>
      <w:r w:rsidRPr="009110C5">
        <w:rPr>
          <w:rFonts w:ascii="Calibri" w:hAnsi="Calibri" w:cs="Calibri"/>
          <w:sz w:val="20"/>
          <w:szCs w:val="20"/>
        </w:rPr>
        <w:t>__</w:t>
      </w:r>
    </w:p>
    <w:p w14:paraId="20C1C25C" w14:textId="77777777" w:rsidR="009110C5" w:rsidRDefault="00701FCD" w:rsidP="00701FCD">
      <w:pPr>
        <w:tabs>
          <w:tab w:val="left" w:pos="7860"/>
        </w:tabs>
        <w:rPr>
          <w:rFonts w:ascii="Calibri" w:hAnsi="Calibri" w:cs="Calibri"/>
          <w:sz w:val="20"/>
          <w:szCs w:val="20"/>
        </w:rPr>
      </w:pPr>
      <w:r w:rsidRPr="009110C5">
        <w:rPr>
          <w:rFonts w:ascii="Calibri" w:hAnsi="Calibri" w:cs="Calibri"/>
          <w:sz w:val="20"/>
          <w:szCs w:val="20"/>
        </w:rPr>
        <w:t xml:space="preserve">Developed by Maria Pippidis, Family and Consumer Science Extension Educator, University of Delaware Cooperative Extension, Sheila Marshman, Associate Professor, SUNY Morrisville. </w:t>
      </w:r>
    </w:p>
    <w:p w14:paraId="6E8B8401" w14:textId="67C5EE6B" w:rsidR="00701FCD" w:rsidRPr="009110C5" w:rsidRDefault="00F453C7" w:rsidP="00701FCD">
      <w:pPr>
        <w:tabs>
          <w:tab w:val="left" w:pos="7860"/>
        </w:tabs>
        <w:rPr>
          <w:rFonts w:ascii="Calibri" w:hAnsi="Calibri" w:cs="Calibri"/>
          <w:sz w:val="20"/>
          <w:szCs w:val="20"/>
        </w:rPr>
      </w:pPr>
      <w:r w:rsidRPr="009110C5">
        <w:rPr>
          <w:rFonts w:ascii="Calibri" w:hAnsi="Calibri" w:cs="Calibri"/>
          <w:noProof/>
          <w:sz w:val="20"/>
          <w:szCs w:val="20"/>
        </w:rPr>
        <w:drawing>
          <wp:anchor distT="0" distB="0" distL="114300" distR="114300" simplePos="0" relativeHeight="251659264" behindDoc="1" locked="0" layoutInCell="1" allowOverlap="1" wp14:anchorId="786B0DEF" wp14:editId="6E5C0356">
            <wp:simplePos x="0" y="0"/>
            <wp:positionH relativeFrom="column">
              <wp:posOffset>0</wp:posOffset>
            </wp:positionH>
            <wp:positionV relativeFrom="paragraph">
              <wp:posOffset>89535</wp:posOffset>
            </wp:positionV>
            <wp:extent cx="800100" cy="281940"/>
            <wp:effectExtent l="0" t="0" r="0" b="3810"/>
            <wp:wrapTight wrapText="bothSides">
              <wp:wrapPolygon edited="0">
                <wp:start x="0" y="0"/>
                <wp:lineTo x="0" y="20432"/>
                <wp:lineTo x="21086" y="20432"/>
                <wp:lineTo x="21086" y="0"/>
                <wp:lineTo x="0" y="0"/>
              </wp:wrapPolygon>
            </wp:wrapTight>
            <wp:docPr id="3" name="Picture 3"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sign&#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00100" cy="281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1FCD" w:rsidRPr="009110C5">
        <w:rPr>
          <w:rFonts w:ascii="Calibri" w:hAnsi="Calibri" w:cs="Calibri"/>
          <w:sz w:val="20"/>
          <w:szCs w:val="20"/>
        </w:rPr>
        <w:t>This work is licensed under the Creative Commons Attribution-</w:t>
      </w:r>
      <w:proofErr w:type="spellStart"/>
      <w:r w:rsidR="00701FCD" w:rsidRPr="009110C5">
        <w:rPr>
          <w:rFonts w:ascii="Calibri" w:hAnsi="Calibri" w:cs="Calibri"/>
          <w:sz w:val="20"/>
          <w:szCs w:val="20"/>
        </w:rPr>
        <w:t>NonCommercial</w:t>
      </w:r>
      <w:proofErr w:type="spellEnd"/>
      <w:r w:rsidR="00701FCD" w:rsidRPr="009110C5">
        <w:rPr>
          <w:rFonts w:ascii="Calibri" w:hAnsi="Calibri" w:cs="Calibri"/>
          <w:sz w:val="20"/>
          <w:szCs w:val="20"/>
        </w:rPr>
        <w:t>-</w:t>
      </w:r>
      <w:proofErr w:type="spellStart"/>
      <w:r w:rsidR="00701FCD" w:rsidRPr="009110C5">
        <w:rPr>
          <w:rFonts w:ascii="Calibri" w:hAnsi="Calibri" w:cs="Calibri"/>
          <w:sz w:val="20"/>
          <w:szCs w:val="20"/>
        </w:rPr>
        <w:t>NoDerivatives</w:t>
      </w:r>
      <w:proofErr w:type="spellEnd"/>
      <w:r w:rsidR="00701FCD" w:rsidRPr="009110C5">
        <w:rPr>
          <w:rFonts w:ascii="Calibri" w:hAnsi="Calibri" w:cs="Calibri"/>
          <w:sz w:val="20"/>
          <w:szCs w:val="20"/>
        </w:rPr>
        <w:t xml:space="preserve"> 4.0 International License. To view a copy of this license, visit </w:t>
      </w:r>
      <w:hyperlink r:id="rId32" w:history="1">
        <w:r w:rsidR="00701FCD" w:rsidRPr="009110C5">
          <w:rPr>
            <w:rStyle w:val="Hyperlink"/>
            <w:rFonts w:ascii="Calibri" w:hAnsi="Calibri" w:cs="Calibri"/>
            <w:sz w:val="20"/>
            <w:szCs w:val="20"/>
          </w:rPr>
          <w:t>http://creativecommons.org/licenses/by-nc-nd/4.0/</w:t>
        </w:r>
      </w:hyperlink>
      <w:r w:rsidR="00701FCD" w:rsidRPr="009110C5">
        <w:rPr>
          <w:rFonts w:ascii="Calibri" w:hAnsi="Calibri" w:cs="Calibri"/>
          <w:sz w:val="20"/>
          <w:szCs w:val="20"/>
        </w:rPr>
        <w:t>. You must provide attribution if you use these materials, and you may use them for educational purposes only. You may not sell or amend these materials without express permission of the authors.</w:t>
      </w:r>
      <w:r w:rsidRPr="009110C5">
        <w:rPr>
          <w:rFonts w:ascii="Calibri" w:hAnsi="Calibri" w:cs="Calibri"/>
          <w:noProof/>
          <w:sz w:val="20"/>
          <w:szCs w:val="20"/>
        </w:rPr>
        <w:t xml:space="preserve"> </w:t>
      </w:r>
    </w:p>
    <w:p w14:paraId="7F4B3324" w14:textId="5E521784" w:rsidR="008F11A0" w:rsidRPr="009110C5" w:rsidRDefault="00F453C7" w:rsidP="00F453C7">
      <w:pPr>
        <w:tabs>
          <w:tab w:val="left" w:pos="7860"/>
        </w:tabs>
        <w:rPr>
          <w:sz w:val="20"/>
          <w:szCs w:val="20"/>
        </w:rPr>
      </w:pPr>
      <w:r w:rsidRPr="009110C5">
        <w:rPr>
          <w:rFonts w:ascii="Calibri" w:hAnsi="Calibri" w:cs="Calibri"/>
          <w:noProof/>
          <w:sz w:val="20"/>
          <w:szCs w:val="20"/>
        </w:rPr>
        <w:drawing>
          <wp:anchor distT="0" distB="0" distL="114300" distR="114300" simplePos="0" relativeHeight="251662336" behindDoc="1" locked="0" layoutInCell="1" allowOverlap="1" wp14:anchorId="7DDDDD26" wp14:editId="383DDC7E">
            <wp:simplePos x="0" y="0"/>
            <wp:positionH relativeFrom="column">
              <wp:posOffset>57150</wp:posOffset>
            </wp:positionH>
            <wp:positionV relativeFrom="paragraph">
              <wp:posOffset>141605</wp:posOffset>
            </wp:positionV>
            <wp:extent cx="2815590" cy="260350"/>
            <wp:effectExtent l="19050" t="19050" r="22860" b="25400"/>
            <wp:wrapTight wrapText="bothSides">
              <wp:wrapPolygon edited="0">
                <wp:start x="-146" y="-1580"/>
                <wp:lineTo x="-146" y="22127"/>
                <wp:lineTo x="21629" y="22127"/>
                <wp:lineTo x="21629" y="-1580"/>
                <wp:lineTo x="-146" y="-158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15590" cy="260350"/>
                    </a:xfrm>
                    <a:prstGeom prst="rect">
                      <a:avLst/>
                    </a:prstGeom>
                    <a:noFill/>
                    <a:ln>
                      <a:solidFill>
                        <a:schemeClr val="tx1"/>
                      </a:solidFill>
                    </a:ln>
                  </pic:spPr>
                </pic:pic>
              </a:graphicData>
            </a:graphic>
          </wp:anchor>
        </w:drawing>
      </w:r>
      <w:r w:rsidR="00701FCD" w:rsidRPr="009110C5">
        <w:rPr>
          <w:rFonts w:ascii="Calibri" w:hAnsi="Calibri" w:cs="Calibri"/>
          <w:sz w:val="20"/>
          <w:szCs w:val="20"/>
        </w:rPr>
        <w:t>This work was funding through the Northeast Farm and Ranch Stress Assistance Network grant coordinated by the National Young Farmers Coalition. This work is supported by the Farm and Ranch Stress Assistance Network (FRSAN) project, grant no. 2020-70028-32729 from the U.S. Department of Agriculture, National Institute of Food and Agriculture. Any opinions, findings, conclusions, or recommendations expressed in this publication are those of the author(s) and should not be construed to represent any official USDA or U.S. Government determination or policy.</w:t>
      </w:r>
    </w:p>
    <w:sectPr w:rsidR="008F11A0" w:rsidRPr="009110C5" w:rsidSect="009110C5">
      <w:pgSz w:w="12240" w:h="15840" w:code="1"/>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95D08"/>
    <w:multiLevelType w:val="hybridMultilevel"/>
    <w:tmpl w:val="8BCEF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BD1C81"/>
    <w:multiLevelType w:val="hybridMultilevel"/>
    <w:tmpl w:val="4D7E4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110C38"/>
    <w:multiLevelType w:val="multilevel"/>
    <w:tmpl w:val="C674E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7130C9"/>
    <w:multiLevelType w:val="hybridMultilevel"/>
    <w:tmpl w:val="65EED48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2272F0A4">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3B072A"/>
    <w:multiLevelType w:val="hybridMultilevel"/>
    <w:tmpl w:val="E526A1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C51A55"/>
    <w:multiLevelType w:val="hybridMultilevel"/>
    <w:tmpl w:val="B7EE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E270D2"/>
    <w:multiLevelType w:val="hybridMultilevel"/>
    <w:tmpl w:val="F3BE5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89A"/>
    <w:rsid w:val="00002C9D"/>
    <w:rsid w:val="00007FAC"/>
    <w:rsid w:val="000265E0"/>
    <w:rsid w:val="00052A02"/>
    <w:rsid w:val="00073295"/>
    <w:rsid w:val="00093CD0"/>
    <w:rsid w:val="000F776A"/>
    <w:rsid w:val="00115FF8"/>
    <w:rsid w:val="00142165"/>
    <w:rsid w:val="0014339D"/>
    <w:rsid w:val="001A63B8"/>
    <w:rsid w:val="001B1999"/>
    <w:rsid w:val="001B2600"/>
    <w:rsid w:val="001C1DA9"/>
    <w:rsid w:val="001C3A17"/>
    <w:rsid w:val="001D0A00"/>
    <w:rsid w:val="002036E7"/>
    <w:rsid w:val="002B38DE"/>
    <w:rsid w:val="002F5B56"/>
    <w:rsid w:val="00307D67"/>
    <w:rsid w:val="003350A5"/>
    <w:rsid w:val="00364EAF"/>
    <w:rsid w:val="0038384D"/>
    <w:rsid w:val="003B53E1"/>
    <w:rsid w:val="003E1871"/>
    <w:rsid w:val="0049538C"/>
    <w:rsid w:val="00497A73"/>
    <w:rsid w:val="004A6FFE"/>
    <w:rsid w:val="004C2FD5"/>
    <w:rsid w:val="004D5DBE"/>
    <w:rsid w:val="004D746B"/>
    <w:rsid w:val="005103BC"/>
    <w:rsid w:val="00533815"/>
    <w:rsid w:val="00556091"/>
    <w:rsid w:val="005840BD"/>
    <w:rsid w:val="005956E0"/>
    <w:rsid w:val="005B596B"/>
    <w:rsid w:val="005B5E99"/>
    <w:rsid w:val="005F243B"/>
    <w:rsid w:val="005F4BE7"/>
    <w:rsid w:val="005F672A"/>
    <w:rsid w:val="00635371"/>
    <w:rsid w:val="00637C56"/>
    <w:rsid w:val="0066063A"/>
    <w:rsid w:val="006A0D79"/>
    <w:rsid w:val="006A1C89"/>
    <w:rsid w:val="006B7C36"/>
    <w:rsid w:val="006C730A"/>
    <w:rsid w:val="006F1122"/>
    <w:rsid w:val="00701FCD"/>
    <w:rsid w:val="00716F72"/>
    <w:rsid w:val="00722712"/>
    <w:rsid w:val="00732039"/>
    <w:rsid w:val="007709DC"/>
    <w:rsid w:val="00780AF3"/>
    <w:rsid w:val="007A1868"/>
    <w:rsid w:val="007C2040"/>
    <w:rsid w:val="007C309E"/>
    <w:rsid w:val="007C3730"/>
    <w:rsid w:val="007E0056"/>
    <w:rsid w:val="00803D77"/>
    <w:rsid w:val="00841006"/>
    <w:rsid w:val="00853652"/>
    <w:rsid w:val="00886673"/>
    <w:rsid w:val="008957BA"/>
    <w:rsid w:val="008E33BC"/>
    <w:rsid w:val="008F11A0"/>
    <w:rsid w:val="008F52E8"/>
    <w:rsid w:val="00900F20"/>
    <w:rsid w:val="00906E22"/>
    <w:rsid w:val="009110C5"/>
    <w:rsid w:val="00932BF6"/>
    <w:rsid w:val="009405D1"/>
    <w:rsid w:val="009A74B9"/>
    <w:rsid w:val="009C7300"/>
    <w:rsid w:val="009F5C0D"/>
    <w:rsid w:val="00A12F32"/>
    <w:rsid w:val="00A27D8A"/>
    <w:rsid w:val="00A33E70"/>
    <w:rsid w:val="00A33F88"/>
    <w:rsid w:val="00A87116"/>
    <w:rsid w:val="00AA589A"/>
    <w:rsid w:val="00AB0B7C"/>
    <w:rsid w:val="00B024E8"/>
    <w:rsid w:val="00B2221C"/>
    <w:rsid w:val="00B2763B"/>
    <w:rsid w:val="00B61A56"/>
    <w:rsid w:val="00B7300B"/>
    <w:rsid w:val="00B86C93"/>
    <w:rsid w:val="00B91762"/>
    <w:rsid w:val="00BA1D92"/>
    <w:rsid w:val="00BB3787"/>
    <w:rsid w:val="00BC2BB8"/>
    <w:rsid w:val="00BE2ADF"/>
    <w:rsid w:val="00BE4945"/>
    <w:rsid w:val="00BE761E"/>
    <w:rsid w:val="00C13CB3"/>
    <w:rsid w:val="00C3573B"/>
    <w:rsid w:val="00C67A5F"/>
    <w:rsid w:val="00C70467"/>
    <w:rsid w:val="00C7690D"/>
    <w:rsid w:val="00CB5D08"/>
    <w:rsid w:val="00CB6878"/>
    <w:rsid w:val="00CC1575"/>
    <w:rsid w:val="00CD494A"/>
    <w:rsid w:val="00D03DC6"/>
    <w:rsid w:val="00D05531"/>
    <w:rsid w:val="00D112F4"/>
    <w:rsid w:val="00DB1322"/>
    <w:rsid w:val="00DC24FC"/>
    <w:rsid w:val="00DC38F9"/>
    <w:rsid w:val="00DC591E"/>
    <w:rsid w:val="00DD3DDA"/>
    <w:rsid w:val="00E1232D"/>
    <w:rsid w:val="00E52349"/>
    <w:rsid w:val="00EC79F8"/>
    <w:rsid w:val="00ED05FE"/>
    <w:rsid w:val="00EF4723"/>
    <w:rsid w:val="00F13C02"/>
    <w:rsid w:val="00F453C7"/>
    <w:rsid w:val="00F8277E"/>
    <w:rsid w:val="00F86F61"/>
    <w:rsid w:val="00FA408D"/>
    <w:rsid w:val="00FA4595"/>
    <w:rsid w:val="00FB49FC"/>
    <w:rsid w:val="00FD15B2"/>
    <w:rsid w:val="00FF4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0793F"/>
  <w15:chartTrackingRefBased/>
  <w15:docId w15:val="{43801ED6-1052-4939-84CA-B6892BC3C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1A0"/>
    <w:pPr>
      <w:ind w:left="720"/>
      <w:contextualSpacing/>
    </w:pPr>
  </w:style>
  <w:style w:type="character" w:styleId="Hyperlink">
    <w:name w:val="Hyperlink"/>
    <w:basedOn w:val="DefaultParagraphFont"/>
    <w:uiPriority w:val="99"/>
    <w:unhideWhenUsed/>
    <w:rsid w:val="00701FCD"/>
    <w:rPr>
      <w:color w:val="0563C1" w:themeColor="hyperlink"/>
      <w:u w:val="single"/>
    </w:rPr>
  </w:style>
  <w:style w:type="character" w:styleId="UnresolvedMention">
    <w:name w:val="Unresolved Mention"/>
    <w:basedOn w:val="DefaultParagraphFont"/>
    <w:uiPriority w:val="99"/>
    <w:semiHidden/>
    <w:unhideWhenUsed/>
    <w:rsid w:val="00EF4723"/>
    <w:rPr>
      <w:color w:val="605E5C"/>
      <w:shd w:val="clear" w:color="auto" w:fill="E1DFDD"/>
    </w:rPr>
  </w:style>
  <w:style w:type="character" w:styleId="FollowedHyperlink">
    <w:name w:val="FollowedHyperlink"/>
    <w:basedOn w:val="DefaultParagraphFont"/>
    <w:uiPriority w:val="99"/>
    <w:semiHidden/>
    <w:unhideWhenUsed/>
    <w:rsid w:val="002F5B56"/>
    <w:rPr>
      <w:color w:val="954F72" w:themeColor="followedHyperlink"/>
      <w:u w:val="single"/>
    </w:rPr>
  </w:style>
  <w:style w:type="paragraph" w:customStyle="1" w:styleId="xmsonormal">
    <w:name w:val="x_msonormal"/>
    <w:basedOn w:val="Normal"/>
    <w:rsid w:val="00CC1575"/>
    <w:rPr>
      <w:rFonts w:ascii="Calibri" w:hAnsi="Calibri" w:cs="Calibri"/>
    </w:rPr>
  </w:style>
  <w:style w:type="paragraph" w:customStyle="1" w:styleId="xmsolistparagraph">
    <w:name w:val="x_msolistparagraph"/>
    <w:basedOn w:val="Normal"/>
    <w:rsid w:val="00CC1575"/>
    <w:pPr>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398786">
      <w:bodyDiv w:val="1"/>
      <w:marLeft w:val="0"/>
      <w:marRight w:val="0"/>
      <w:marTop w:val="0"/>
      <w:marBottom w:val="0"/>
      <w:divBdr>
        <w:top w:val="none" w:sz="0" w:space="0" w:color="auto"/>
        <w:left w:val="none" w:sz="0" w:space="0" w:color="auto"/>
        <w:bottom w:val="none" w:sz="0" w:space="0" w:color="auto"/>
        <w:right w:val="none" w:sz="0" w:space="0" w:color="auto"/>
      </w:divBdr>
      <w:divsChild>
        <w:div w:id="639306348">
          <w:marLeft w:val="360"/>
          <w:marRight w:val="0"/>
          <w:marTop w:val="200"/>
          <w:marBottom w:val="0"/>
          <w:divBdr>
            <w:top w:val="none" w:sz="0" w:space="0" w:color="auto"/>
            <w:left w:val="none" w:sz="0" w:space="0" w:color="auto"/>
            <w:bottom w:val="none" w:sz="0" w:space="0" w:color="auto"/>
            <w:right w:val="none" w:sz="0" w:space="0" w:color="auto"/>
          </w:divBdr>
        </w:div>
        <w:div w:id="639842726">
          <w:marLeft w:val="360"/>
          <w:marRight w:val="0"/>
          <w:marTop w:val="200"/>
          <w:marBottom w:val="0"/>
          <w:divBdr>
            <w:top w:val="none" w:sz="0" w:space="0" w:color="auto"/>
            <w:left w:val="none" w:sz="0" w:space="0" w:color="auto"/>
            <w:bottom w:val="none" w:sz="0" w:space="0" w:color="auto"/>
            <w:right w:val="none" w:sz="0" w:space="0" w:color="auto"/>
          </w:divBdr>
        </w:div>
        <w:div w:id="630403719">
          <w:marLeft w:val="360"/>
          <w:marRight w:val="0"/>
          <w:marTop w:val="200"/>
          <w:marBottom w:val="0"/>
          <w:divBdr>
            <w:top w:val="none" w:sz="0" w:space="0" w:color="auto"/>
            <w:left w:val="none" w:sz="0" w:space="0" w:color="auto"/>
            <w:bottom w:val="none" w:sz="0" w:space="0" w:color="auto"/>
            <w:right w:val="none" w:sz="0" w:space="0" w:color="auto"/>
          </w:divBdr>
        </w:div>
        <w:div w:id="4148643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armerresourcenetwork.force.com/FRN/s/" TargetMode="External"/><Relationship Id="rId18" Type="http://schemas.openxmlformats.org/officeDocument/2006/relationships/hyperlink" Target="https://www.consumerfinance.gov/language/vi/" TargetMode="External"/><Relationship Id="rId26" Type="http://schemas.openxmlformats.org/officeDocument/2006/relationships/hyperlink" Target="https://extension.umd.edu/programs/family-consumer-sciences/health-insurance-literacy" TargetMode="External"/><Relationship Id="rId3" Type="http://schemas.openxmlformats.org/officeDocument/2006/relationships/settings" Target="settings.xml"/><Relationship Id="rId21" Type="http://schemas.openxmlformats.org/officeDocument/2006/relationships/hyperlink" Target="https://www.consumerfinance.gov/language/ru/" TargetMode="External"/><Relationship Id="rId34" Type="http://schemas.openxmlformats.org/officeDocument/2006/relationships/fontTable" Target="fontTable.xml"/><Relationship Id="rId7" Type="http://schemas.openxmlformats.org/officeDocument/2006/relationships/hyperlink" Target="https://www.englishbix.com/functional-literacy-examples/" TargetMode="External"/><Relationship Id="rId12" Type="http://schemas.openxmlformats.org/officeDocument/2006/relationships/hyperlink" Target="https://www.youngfarmers.org/cultivemos-about/" TargetMode="External"/><Relationship Id="rId17" Type="http://schemas.openxmlformats.org/officeDocument/2006/relationships/hyperlink" Target="https://www.consumerfinance.gov/language/zh/" TargetMode="External"/><Relationship Id="rId25" Type="http://schemas.openxmlformats.org/officeDocument/2006/relationships/hyperlink" Target="https://catalog.fdic.gov/catalog/s/productdetail?selProductId=01tt0000000DCixAAG" TargetMode="External"/><Relationship Id="rId33"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www.consumerfinance.gov/es/" TargetMode="External"/><Relationship Id="rId20" Type="http://schemas.openxmlformats.org/officeDocument/2006/relationships/hyperlink" Target="https://www.consumerfinance.gov/language/tl/" TargetMode="External"/><Relationship Id="rId29" Type="http://schemas.openxmlformats.org/officeDocument/2006/relationships/hyperlink" Target="https://www.canr.msu.edu/managing_farm_stress/resources?page=2&amp;contentTypeOption=DigitalDocument&amp;tag=managing%20farm%20stress&amp;tagUsage=or&amp;siteContext=&amp;hideHomePage="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finra.org/media-center/newsreleases/2021/large-number-americans-reported-financial-anxiety-and-stress-even" TargetMode="External"/><Relationship Id="rId24" Type="http://schemas.openxmlformats.org/officeDocument/2006/relationships/hyperlink" Target="https://www.fdic.gov/resources/consumers/money-smart/index.html" TargetMode="External"/><Relationship Id="rId32" Type="http://schemas.openxmlformats.org/officeDocument/2006/relationships/hyperlink" Target="http://creativecommons.org/licenses/by-nc-nd/4.0/" TargetMode="External"/><Relationship Id="rId5" Type="http://schemas.openxmlformats.org/officeDocument/2006/relationships/image" Target="media/image1.png"/><Relationship Id="rId15" Type="http://schemas.openxmlformats.org/officeDocument/2006/relationships/hyperlink" Target="https://www.consumerfinance.gov/consumer-tools/educator-tools/economically-vulnerable/" TargetMode="External"/><Relationship Id="rId23" Type="http://schemas.openxmlformats.org/officeDocument/2006/relationships/hyperlink" Target="https://www.consumerfinance.gov/language/ht/" TargetMode="External"/><Relationship Id="rId28" Type="http://schemas.openxmlformats.org/officeDocument/2006/relationships/hyperlink" Target="https://www.udel.edu/academics/colleges/canr/cooperative-extension/nutrition-wellness/health-insurance/health-insurance-4-u/" TargetMode="External"/><Relationship Id="rId10" Type="http://schemas.openxmlformats.org/officeDocument/2006/relationships/hyperlink" Target="https://doi.org/10.3390/ijerph19020763" TargetMode="External"/><Relationship Id="rId19" Type="http://schemas.openxmlformats.org/officeDocument/2006/relationships/hyperlink" Target="https://www.consumerfinance.gov/language/ko/" TargetMode="External"/><Relationship Id="rId31"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apa.org/monitor/2015/04/money-stress" TargetMode="External"/><Relationship Id="rId14" Type="http://schemas.openxmlformats.org/officeDocument/2006/relationships/hyperlink" Target="https://www.nifa.usda.gov/land-grant-colleges-and-universities-partner-website-directory" TargetMode="External"/><Relationship Id="rId22" Type="http://schemas.openxmlformats.org/officeDocument/2006/relationships/hyperlink" Target="https://www.consumerfinance.gov/language/ar/" TargetMode="External"/><Relationship Id="rId27" Type="http://schemas.openxmlformats.org/officeDocument/2006/relationships/hyperlink" Target="https://findahealthcenter.hrsa.gov/" TargetMode="External"/><Relationship Id="rId30" Type="http://schemas.openxmlformats.org/officeDocument/2006/relationships/hyperlink" Target="https://www.extension.iastate.edu/farmanalysis/financial.html" TargetMode="External"/><Relationship Id="rId35" Type="http://schemas.openxmlformats.org/officeDocument/2006/relationships/theme" Target="theme/theme1.xml"/><Relationship Id="rId8" Type="http://schemas.openxmlformats.org/officeDocument/2006/relationships/hyperlink" Target="https://www.investopedia.com/terms/f/financial-literacy.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698667d-8817-4ad9-a7f2-bb287f867e5f}" enabled="0" method="" siteId="{a698667d-8817-4ad9-a7f2-bb287f867e5f}"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3223</Words>
  <Characters>18373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Pippidis, Maria</dc:creator>
  <cp:keywords/>
  <dc:description/>
  <cp:lastModifiedBy>Pippidis, Maria</cp:lastModifiedBy>
  <cp:revision>2</cp:revision>
  <dcterms:created xsi:type="dcterms:W3CDTF">2023-01-20T16:07:00Z</dcterms:created>
  <dcterms:modified xsi:type="dcterms:W3CDTF">2023-01-20T16:07:00Z</dcterms:modified>
</cp:coreProperties>
</file>